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7A2" w:rsidRPr="0039225F" w:rsidRDefault="007137A2" w:rsidP="007137A2">
      <w:pPr>
        <w:bidi w:val="0"/>
        <w:spacing w:after="0" w:line="360" w:lineRule="auto"/>
        <w:jc w:val="center"/>
        <w:rPr>
          <w:rFonts w:asciiTheme="majorBidi" w:hAnsiTheme="majorBidi" w:cstheme="majorBidi"/>
          <w:b/>
          <w:bCs/>
          <w:sz w:val="32"/>
          <w:szCs w:val="32"/>
          <w:rtl/>
          <w:cs/>
        </w:rPr>
      </w:pPr>
      <w:r w:rsidRPr="0039225F">
        <w:rPr>
          <w:rFonts w:asciiTheme="majorBidi" w:hAnsiTheme="majorBidi" w:cstheme="majorBidi"/>
          <w:b/>
          <w:bCs/>
          <w:sz w:val="32"/>
          <w:szCs w:val="32"/>
        </w:rPr>
        <w:t xml:space="preserve">Antimicrobial susceptibility of </w:t>
      </w:r>
      <w:r w:rsidRPr="0039225F">
        <w:rPr>
          <w:rFonts w:asciiTheme="majorBidi" w:hAnsiTheme="majorBidi" w:cstheme="majorBidi"/>
          <w:b/>
          <w:bCs/>
          <w:i/>
          <w:iCs/>
          <w:sz w:val="32"/>
          <w:szCs w:val="32"/>
        </w:rPr>
        <w:t xml:space="preserve">Streptococcus pneumoniae </w:t>
      </w:r>
      <w:r w:rsidRPr="0039225F">
        <w:rPr>
          <w:rFonts w:asciiTheme="majorBidi" w:hAnsiTheme="majorBidi" w:cstheme="majorBidi"/>
          <w:b/>
          <w:bCs/>
          <w:sz w:val="32"/>
          <w:szCs w:val="32"/>
        </w:rPr>
        <w:t>isolates causing LRTI in Najaf/Iraq</w:t>
      </w:r>
    </w:p>
    <w:p w:rsidR="007137A2" w:rsidRPr="00F204FC" w:rsidRDefault="007137A2" w:rsidP="007137A2">
      <w:pPr>
        <w:bidi w:val="0"/>
        <w:spacing w:after="0" w:line="360" w:lineRule="auto"/>
        <w:jc w:val="center"/>
        <w:rPr>
          <w:rFonts w:asciiTheme="majorBidi" w:hAnsiTheme="majorBidi" w:cstheme="majorBidi"/>
          <w:b/>
          <w:bCs/>
          <w:sz w:val="20"/>
          <w:szCs w:val="20"/>
          <w:rtl/>
          <w:cs/>
        </w:rPr>
      </w:pPr>
    </w:p>
    <w:p w:rsidR="007137A2" w:rsidRPr="00F204FC" w:rsidRDefault="007137A2" w:rsidP="007137A2">
      <w:pPr>
        <w:tabs>
          <w:tab w:val="right" w:pos="8306"/>
        </w:tabs>
        <w:spacing w:after="0" w:line="360" w:lineRule="auto"/>
        <w:rPr>
          <w:rFonts w:asciiTheme="majorBidi" w:hAnsiTheme="majorBidi" w:cstheme="majorBidi"/>
          <w:b/>
          <w:bCs/>
          <w:sz w:val="28"/>
          <w:szCs w:val="28"/>
        </w:rPr>
      </w:pPr>
      <w:r w:rsidRPr="00F204FC">
        <w:rPr>
          <w:rFonts w:asciiTheme="majorBidi" w:hAnsiTheme="majorBidi" w:cstheme="majorBidi"/>
          <w:b/>
          <w:bCs/>
          <w:sz w:val="28"/>
          <w:szCs w:val="28"/>
        </w:rPr>
        <w:t xml:space="preserve">                                         Zahraa Y. Motaweq</w:t>
      </w:r>
      <w:r w:rsidRPr="00F204FC">
        <w:rPr>
          <w:rFonts w:asciiTheme="majorBidi" w:hAnsiTheme="majorBidi" w:cstheme="majorBidi"/>
          <w:b/>
          <w:bCs/>
          <w:sz w:val="28"/>
          <w:szCs w:val="28"/>
          <w:vertAlign w:val="superscript"/>
        </w:rPr>
        <w:t>2</w:t>
      </w:r>
      <w:r w:rsidRPr="00F204FC">
        <w:rPr>
          <w:rFonts w:asciiTheme="majorBidi" w:hAnsiTheme="majorBidi" w:cstheme="majorBidi"/>
          <w:b/>
          <w:bCs/>
          <w:sz w:val="28"/>
          <w:szCs w:val="28"/>
        </w:rPr>
        <w:t xml:space="preserve">     </w:t>
      </w:r>
      <w:r w:rsidRPr="00F204FC">
        <w:rPr>
          <w:rFonts w:asciiTheme="majorBidi" w:hAnsiTheme="majorBidi" w:cstheme="majorBidi"/>
          <w:b/>
          <w:bCs/>
          <w:sz w:val="28"/>
          <w:szCs w:val="28"/>
          <w:rtl/>
        </w:rPr>
        <w:t xml:space="preserve">  </w:t>
      </w:r>
      <w:r w:rsidRPr="00F204FC">
        <w:rPr>
          <w:rFonts w:asciiTheme="majorBidi" w:hAnsiTheme="majorBidi" w:cstheme="majorBidi"/>
          <w:b/>
          <w:bCs/>
          <w:sz w:val="28"/>
          <w:szCs w:val="28"/>
        </w:rPr>
        <w:tab/>
        <w:t xml:space="preserve">        Habeeb S. Naher</w:t>
      </w:r>
      <w:r w:rsidRPr="00F204FC">
        <w:rPr>
          <w:rFonts w:asciiTheme="majorBidi" w:hAnsiTheme="majorBidi" w:cstheme="majorBidi"/>
          <w:b/>
          <w:bCs/>
          <w:sz w:val="28"/>
          <w:szCs w:val="28"/>
          <w:vertAlign w:val="superscript"/>
        </w:rPr>
        <w:t>1</w:t>
      </w:r>
    </w:p>
    <w:p w:rsidR="007137A2" w:rsidRPr="00F204FC" w:rsidRDefault="007137A2" w:rsidP="007137A2">
      <w:pPr>
        <w:bidi w:val="0"/>
        <w:spacing w:after="0"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1Department Microbiology, College of Medicine, Babylon University.</w:t>
      </w:r>
    </w:p>
    <w:p w:rsidR="007137A2" w:rsidRPr="00F204FC" w:rsidRDefault="007137A2" w:rsidP="007137A2">
      <w:pPr>
        <w:bidi w:val="0"/>
        <w:spacing w:after="0"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 xml:space="preserve">2Department Biology, College of Science, Kufa University. </w:t>
      </w:r>
    </w:p>
    <w:p w:rsidR="007137A2" w:rsidRPr="00F204FC" w:rsidRDefault="007137A2" w:rsidP="007137A2">
      <w:pPr>
        <w:bidi w:val="0"/>
        <w:spacing w:after="0" w:line="360" w:lineRule="auto"/>
        <w:jc w:val="both"/>
        <w:rPr>
          <w:rFonts w:asciiTheme="majorBidi" w:hAnsiTheme="majorBidi" w:cstheme="majorBidi"/>
          <w:b/>
          <w:bCs/>
          <w:sz w:val="28"/>
          <w:szCs w:val="28"/>
          <w:rtl/>
          <w:cs/>
        </w:rPr>
      </w:pPr>
    </w:p>
    <w:p w:rsidR="007137A2" w:rsidRPr="00F204FC" w:rsidRDefault="007137A2" w:rsidP="007137A2">
      <w:pPr>
        <w:bidi w:val="0"/>
        <w:spacing w:after="0" w:line="360" w:lineRule="auto"/>
        <w:jc w:val="both"/>
        <w:rPr>
          <w:rFonts w:asciiTheme="majorBidi" w:hAnsiTheme="majorBidi" w:cstheme="majorBidi"/>
          <w:b/>
          <w:bCs/>
          <w:sz w:val="28"/>
          <w:szCs w:val="28"/>
        </w:rPr>
      </w:pPr>
      <w:r w:rsidRPr="00F204FC">
        <w:rPr>
          <w:rFonts w:asciiTheme="majorBidi" w:hAnsiTheme="majorBidi" w:cstheme="majorBidi"/>
          <w:b/>
          <w:bCs/>
          <w:sz w:val="28"/>
          <w:szCs w:val="28"/>
        </w:rPr>
        <w:t>Abstract</w:t>
      </w:r>
    </w:p>
    <w:p w:rsidR="007137A2" w:rsidRPr="0039225F" w:rsidRDefault="007137A2" w:rsidP="007137A2">
      <w:pPr>
        <w:bidi w:val="0"/>
        <w:spacing w:after="0" w:line="360" w:lineRule="auto"/>
        <w:ind w:firstLine="720"/>
        <w:jc w:val="both"/>
        <w:rPr>
          <w:rFonts w:asciiTheme="majorBidi" w:hAnsiTheme="majorBidi" w:cstheme="majorBidi"/>
          <w:sz w:val="28"/>
          <w:szCs w:val="28"/>
          <w:rtl/>
          <w:lang w:bidi="ar-IQ"/>
        </w:rPr>
      </w:pPr>
      <w:r w:rsidRPr="00F204FC">
        <w:rPr>
          <w:rFonts w:asciiTheme="majorBidi" w:hAnsiTheme="majorBidi" w:cstheme="majorBidi"/>
          <w:sz w:val="28"/>
          <w:szCs w:val="28"/>
          <w:lang w:bidi="ar-IQ"/>
        </w:rPr>
        <w:t xml:space="preserve">During the period from February, 2013 to April 2014, 74 (12.3%) isolates of </w:t>
      </w:r>
      <w:r w:rsidRPr="00F204FC">
        <w:rPr>
          <w:rFonts w:asciiTheme="majorBidi" w:hAnsiTheme="majorBidi" w:cstheme="majorBidi"/>
          <w:i/>
          <w:iCs/>
          <w:sz w:val="28"/>
          <w:szCs w:val="28"/>
        </w:rPr>
        <w:t>Streptococcus pneumoniae</w:t>
      </w:r>
      <w:r w:rsidRPr="00F204FC">
        <w:rPr>
          <w:rFonts w:asciiTheme="majorBidi" w:hAnsiTheme="majorBidi" w:cstheme="majorBidi"/>
          <w:sz w:val="28"/>
          <w:szCs w:val="28"/>
          <w:lang w:bidi="ar-IQ"/>
        </w:rPr>
        <w:t xml:space="preserve"> were isolated from 600 patients (359 males and 241 females) with clinical symptoms of Lower respiratory tract infections (LRTI) (pneumonia and COPD) obtained from Najaf/Iraq Hospitals. Patients in age group (51-60) years appeared a high percent of </w:t>
      </w:r>
      <w:r w:rsidRPr="00F204FC">
        <w:rPr>
          <w:rFonts w:asciiTheme="majorBidi" w:hAnsiTheme="majorBidi" w:cstheme="majorBidi"/>
          <w:i/>
          <w:iCs/>
          <w:sz w:val="28"/>
          <w:szCs w:val="28"/>
        </w:rPr>
        <w:t>S. pneumoniae</w:t>
      </w:r>
      <w:r w:rsidRPr="00F204FC">
        <w:rPr>
          <w:rFonts w:asciiTheme="majorBidi" w:hAnsiTheme="majorBidi" w:cstheme="majorBidi"/>
          <w:sz w:val="28"/>
          <w:szCs w:val="28"/>
          <w:lang w:bidi="ar-IQ"/>
        </w:rPr>
        <w:t xml:space="preserve"> isolates (19.7%) comparing with other age group with a significant variation (P&lt;0.05) between them. Males (54%) showed high percent of </w:t>
      </w:r>
      <w:r w:rsidRPr="00F204FC">
        <w:rPr>
          <w:rFonts w:asciiTheme="majorBidi" w:hAnsiTheme="majorBidi" w:cstheme="majorBidi"/>
          <w:i/>
          <w:iCs/>
          <w:sz w:val="28"/>
          <w:szCs w:val="28"/>
        </w:rPr>
        <w:t>S. pneumoniae</w:t>
      </w:r>
      <w:r w:rsidRPr="00F204FC">
        <w:rPr>
          <w:rFonts w:asciiTheme="majorBidi" w:hAnsiTheme="majorBidi" w:cstheme="majorBidi"/>
          <w:sz w:val="28"/>
          <w:szCs w:val="28"/>
          <w:lang w:bidi="ar-IQ"/>
        </w:rPr>
        <w:t xml:space="preserve"> isolate than females (45.9%) with no significant variation (P&gt;0.05). Smokers have been shown increased risk to LRTI than nonsmokers (P&gt;0.05), and there was no significant variation between Urban and Rural (56.8%), (43.2%) patient. </w:t>
      </w:r>
      <w:r w:rsidRPr="00F204FC">
        <w:rPr>
          <w:rFonts w:asciiTheme="majorBidi" w:hAnsiTheme="majorBidi" w:cstheme="majorBidi"/>
          <w:i/>
          <w:iCs/>
          <w:sz w:val="28"/>
          <w:szCs w:val="28"/>
        </w:rPr>
        <w:t>S.</w:t>
      </w:r>
      <w:r w:rsidRPr="00F204FC">
        <w:rPr>
          <w:rFonts w:asciiTheme="majorBidi" w:hAnsiTheme="majorBidi" w:cstheme="majorBidi"/>
          <w:b/>
          <w:bCs/>
          <w:i/>
          <w:iCs/>
          <w:sz w:val="28"/>
          <w:szCs w:val="28"/>
        </w:rPr>
        <w:t xml:space="preserve"> </w:t>
      </w:r>
      <w:r w:rsidRPr="00F204FC">
        <w:rPr>
          <w:rFonts w:asciiTheme="majorBidi" w:hAnsiTheme="majorBidi" w:cstheme="majorBidi"/>
          <w:i/>
          <w:iCs/>
          <w:sz w:val="28"/>
          <w:szCs w:val="28"/>
        </w:rPr>
        <w:t xml:space="preserve">pneumoniae </w:t>
      </w:r>
      <w:r w:rsidRPr="00F204FC">
        <w:rPr>
          <w:rFonts w:asciiTheme="majorBidi" w:hAnsiTheme="majorBidi" w:cstheme="majorBidi"/>
          <w:sz w:val="28"/>
          <w:szCs w:val="28"/>
        </w:rPr>
        <w:t>showed different susceptibility towards antibiotics used in this study. The highest rate of resistance was against erythromycin (100%), azithromycin (83.8%), clindamycin (83.8%) and trimethoprim/sulfamethaxzol (81.1%) and moderately resistance to ceftriaxone (67.6%), cefotaxime (64.9%), chloramphenicol (64.9%), tetracycline (59.5%) and benzylpenicillin (45.9%) whereas relatively lower resistance appeared toward others.</w:t>
      </w:r>
      <w:r w:rsidRPr="00F204FC">
        <w:rPr>
          <w:rFonts w:asciiTheme="majorBidi" w:hAnsiTheme="majorBidi" w:cstheme="majorBidi"/>
          <w:sz w:val="28"/>
          <w:szCs w:val="28"/>
          <w:lang w:bidi="ar-IQ"/>
        </w:rPr>
        <w:t xml:space="preserve"> The results of this study showed that </w:t>
      </w:r>
      <w:r w:rsidRPr="00F204FC">
        <w:rPr>
          <w:rFonts w:asciiTheme="majorBidi" w:hAnsiTheme="majorBidi" w:cstheme="majorBidi"/>
          <w:i/>
          <w:iCs/>
          <w:sz w:val="28"/>
          <w:szCs w:val="28"/>
        </w:rPr>
        <w:t>S.</w:t>
      </w:r>
      <w:r w:rsidRPr="00F204FC">
        <w:rPr>
          <w:rFonts w:asciiTheme="majorBidi" w:hAnsiTheme="majorBidi" w:cstheme="majorBidi"/>
          <w:b/>
          <w:bCs/>
          <w:i/>
          <w:iCs/>
          <w:sz w:val="28"/>
          <w:szCs w:val="28"/>
        </w:rPr>
        <w:t xml:space="preserve"> </w:t>
      </w:r>
      <w:r w:rsidRPr="00F204FC">
        <w:rPr>
          <w:rFonts w:asciiTheme="majorBidi" w:hAnsiTheme="majorBidi" w:cstheme="majorBidi"/>
          <w:i/>
          <w:iCs/>
          <w:sz w:val="28"/>
          <w:szCs w:val="28"/>
        </w:rPr>
        <w:t>pneumoniae</w:t>
      </w:r>
      <w:r w:rsidRPr="00F204FC">
        <w:rPr>
          <w:rFonts w:asciiTheme="majorBidi" w:hAnsiTheme="majorBidi" w:cstheme="majorBidi"/>
          <w:b/>
          <w:bCs/>
          <w:sz w:val="28"/>
          <w:szCs w:val="28"/>
          <w:lang w:bidi="ar-IQ"/>
        </w:rPr>
        <w:t xml:space="preserve"> </w:t>
      </w:r>
      <w:r w:rsidRPr="00F204FC">
        <w:rPr>
          <w:rFonts w:asciiTheme="majorBidi" w:hAnsiTheme="majorBidi" w:cstheme="majorBidi"/>
          <w:sz w:val="28"/>
          <w:szCs w:val="28"/>
          <w:lang w:bidi="ar-IQ"/>
        </w:rPr>
        <w:t xml:space="preserve">isolates were found to be a remarkable sensitive to Vancomycin (100%) and Imipenem (100%). In the present study, sixsteen antibiotics were tested for (MIC) against 37 </w:t>
      </w:r>
      <w:r w:rsidRPr="00F204FC">
        <w:rPr>
          <w:rFonts w:asciiTheme="majorBidi" w:hAnsiTheme="majorBidi" w:cstheme="majorBidi"/>
          <w:i/>
          <w:iCs/>
          <w:sz w:val="28"/>
          <w:szCs w:val="28"/>
          <w:lang w:bidi="ar-IQ"/>
        </w:rPr>
        <w:t xml:space="preserve">S. pneumoniae </w:t>
      </w:r>
      <w:r w:rsidRPr="00F204FC">
        <w:rPr>
          <w:rFonts w:asciiTheme="majorBidi" w:hAnsiTheme="majorBidi" w:cstheme="majorBidi"/>
          <w:sz w:val="28"/>
          <w:szCs w:val="28"/>
          <w:lang w:bidi="ar-IQ"/>
        </w:rPr>
        <w:t xml:space="preserve">isolates by using Vitek-2 antibiotics susceptibility testing </w:t>
      </w:r>
      <w:r w:rsidRPr="00F204FC">
        <w:rPr>
          <w:rFonts w:asciiTheme="majorBidi" w:hAnsiTheme="majorBidi" w:cstheme="majorBidi"/>
          <w:sz w:val="28"/>
          <w:szCs w:val="28"/>
          <w:lang w:bidi="ar-IQ"/>
        </w:rPr>
        <w:lastRenderedPageBreak/>
        <w:t xml:space="preserve">(AST) cards (41497) AST-GP74. 100% and 83.8% of </w:t>
      </w:r>
      <w:r w:rsidRPr="00F204FC">
        <w:rPr>
          <w:rFonts w:asciiTheme="majorBidi" w:hAnsiTheme="majorBidi" w:cstheme="majorBidi"/>
          <w:i/>
          <w:iCs/>
          <w:sz w:val="28"/>
          <w:szCs w:val="28"/>
          <w:lang w:bidi="ar-IQ"/>
        </w:rPr>
        <w:t xml:space="preserve">S. pneumoniae </w:t>
      </w:r>
      <w:r w:rsidRPr="00F204FC">
        <w:rPr>
          <w:rFonts w:asciiTheme="majorBidi" w:hAnsiTheme="majorBidi" w:cstheme="majorBidi"/>
          <w:sz w:val="28"/>
          <w:szCs w:val="28"/>
          <w:lang w:bidi="ar-IQ"/>
        </w:rPr>
        <w:t xml:space="preserve">isolates were resistant to erythroycin and SXT with MIC ≥1 mg/ml and 4/76 mg/ml of these antibiotic respectively, and moderately resistance to cefotaxime 64.9%, ceftriaxone 64.9% and chloramphenicol 64.9% with MIC 4 mg/ml for CTX and CRO each one, and MIC 8 mg/ml for C only. All isolates were showed sensitivity in 100% for each Vancomycin and Erythromycin with MIC   mg/ml and ≤1 mg/ml and ≤2 mg/ml, respectively. </w:t>
      </w:r>
      <w:r w:rsidRPr="00F204FC">
        <w:rPr>
          <w:rFonts w:asciiTheme="majorBidi" w:hAnsiTheme="majorBidi" w:cstheme="majorBidi"/>
          <w:i/>
          <w:iCs/>
          <w:sz w:val="28"/>
          <w:szCs w:val="28"/>
          <w:lang w:bidi="ar-IQ"/>
        </w:rPr>
        <w:t xml:space="preserve">S. pneumoniae </w:t>
      </w:r>
      <w:r w:rsidRPr="00F204FC">
        <w:rPr>
          <w:rFonts w:asciiTheme="majorBidi" w:hAnsiTheme="majorBidi" w:cstheme="majorBidi"/>
          <w:sz w:val="28"/>
          <w:szCs w:val="28"/>
          <w:lang w:bidi="ar-IQ"/>
        </w:rPr>
        <w:t>isolates showed high rate of sensitivity to Ertapenem 97.3% with MIC ≤1 mg/ml, Telithromycin 89.2% with MIC ≤1, Meropen</w:t>
      </w:r>
      <w:r>
        <w:rPr>
          <w:rFonts w:asciiTheme="majorBidi" w:hAnsiTheme="majorBidi" w:cstheme="majorBidi"/>
          <w:sz w:val="28"/>
          <w:szCs w:val="28"/>
          <w:lang w:bidi="ar-IQ"/>
        </w:rPr>
        <w:t xml:space="preserve">em 86.5% with MIC ≤0.25 mg/ml. </w:t>
      </w:r>
    </w:p>
    <w:p w:rsidR="007137A2" w:rsidRPr="00F204FC" w:rsidRDefault="007137A2" w:rsidP="007137A2">
      <w:pPr>
        <w:spacing w:after="0" w:line="360" w:lineRule="auto"/>
        <w:jc w:val="both"/>
        <w:rPr>
          <w:rFonts w:asciiTheme="majorBidi" w:hAnsiTheme="majorBidi" w:cstheme="majorBidi"/>
          <w:sz w:val="28"/>
          <w:szCs w:val="28"/>
          <w:rtl/>
          <w:lang w:bidi="ar-IQ"/>
        </w:rPr>
      </w:pPr>
      <w:r w:rsidRPr="00F204FC">
        <w:rPr>
          <w:rFonts w:asciiTheme="majorBidi" w:hAnsiTheme="majorBidi" w:cstheme="majorBidi"/>
          <w:b/>
          <w:bCs/>
          <w:sz w:val="28"/>
          <w:szCs w:val="28"/>
          <w:rtl/>
          <w:lang w:bidi="ar-IQ"/>
        </w:rPr>
        <w:t>الخلاصة:</w:t>
      </w:r>
    </w:p>
    <w:p w:rsidR="007137A2" w:rsidRPr="00F204FC" w:rsidRDefault="007137A2" w:rsidP="007137A2">
      <w:pPr>
        <w:spacing w:after="0" w:line="360" w:lineRule="auto"/>
        <w:ind w:firstLine="720"/>
        <w:jc w:val="both"/>
        <w:rPr>
          <w:rFonts w:asciiTheme="majorBidi" w:hAnsiTheme="majorBidi" w:cstheme="majorBidi"/>
          <w:sz w:val="28"/>
          <w:szCs w:val="28"/>
          <w:rtl/>
          <w:cs/>
        </w:rPr>
      </w:pPr>
      <w:r w:rsidRPr="00F204FC">
        <w:rPr>
          <w:rFonts w:asciiTheme="majorBidi" w:hAnsiTheme="majorBidi" w:cstheme="majorBidi"/>
          <w:sz w:val="28"/>
          <w:szCs w:val="28"/>
          <w:rtl/>
        </w:rPr>
        <w:t xml:space="preserve">خلال الفترة ما بين بداية شهر شباط 2013 إلى نهاية شهر نيسان 2014عزلت 74 (12,3٪) عزلة من بكتريا </w:t>
      </w:r>
      <w:r w:rsidRPr="00F204FC">
        <w:rPr>
          <w:rFonts w:asciiTheme="majorBidi" w:hAnsiTheme="majorBidi" w:cstheme="majorBidi"/>
          <w:i/>
          <w:iCs/>
          <w:sz w:val="28"/>
          <w:szCs w:val="28"/>
          <w:lang w:bidi="ar-IQ"/>
        </w:rPr>
        <w:t>S. pneumoniae</w:t>
      </w:r>
      <w:r w:rsidRPr="00F204FC">
        <w:rPr>
          <w:rFonts w:asciiTheme="majorBidi" w:hAnsiTheme="majorBidi" w:cstheme="majorBidi"/>
          <w:i/>
          <w:iCs/>
          <w:sz w:val="28"/>
          <w:szCs w:val="28"/>
          <w:rtl/>
          <w:lang w:bidi="ar-IQ"/>
        </w:rPr>
        <w:t xml:space="preserve"> </w:t>
      </w:r>
      <w:r w:rsidRPr="00F204FC">
        <w:rPr>
          <w:rFonts w:asciiTheme="majorBidi" w:hAnsiTheme="majorBidi" w:cstheme="majorBidi"/>
          <w:sz w:val="28"/>
          <w:szCs w:val="28"/>
          <w:rtl/>
        </w:rPr>
        <w:t>من 600 مريض (359 ذكور و 241 إناث) ظهرت عليهم أعراض سريرية لاصابة الجهاز التنفسي السفلي (</w:t>
      </w:r>
      <w:r w:rsidRPr="00F204FC">
        <w:rPr>
          <w:rFonts w:asciiTheme="majorBidi" w:hAnsiTheme="majorBidi" w:cstheme="majorBidi"/>
          <w:sz w:val="28"/>
          <w:szCs w:val="28"/>
        </w:rPr>
        <w:t>LRTI</w:t>
      </w:r>
      <w:r w:rsidRPr="00F204FC">
        <w:rPr>
          <w:rFonts w:asciiTheme="majorBidi" w:hAnsiTheme="majorBidi" w:cstheme="majorBidi"/>
          <w:sz w:val="28"/>
          <w:szCs w:val="28"/>
          <w:rtl/>
        </w:rPr>
        <w:t xml:space="preserve">) (ذات الرئة ، مرض الانسداد الرئوي المزمن) ارتادوا الشعبة الصدرية في ثلاث مستشفيات رئيسية في محافظة النجف الاشرف. اظهرت الدراسة ان المرضى في الفئة العمرية (51-60) سنة اعطت نسبة عالية من </w:t>
      </w:r>
      <w:r w:rsidRPr="00F204FC">
        <w:rPr>
          <w:rFonts w:asciiTheme="majorBidi" w:hAnsiTheme="majorBidi" w:cstheme="majorBidi"/>
          <w:i/>
          <w:iCs/>
          <w:sz w:val="28"/>
          <w:szCs w:val="28"/>
          <w:lang w:bidi="ar-IQ"/>
        </w:rPr>
        <w:t>S. pneumoniae</w:t>
      </w:r>
      <w:r w:rsidRPr="00F204FC">
        <w:rPr>
          <w:rFonts w:asciiTheme="majorBidi" w:hAnsiTheme="majorBidi" w:cstheme="majorBidi"/>
          <w:sz w:val="28"/>
          <w:szCs w:val="28"/>
          <w:rtl/>
        </w:rPr>
        <w:t xml:space="preserve"> (19.7٪) مقارنة مع غيرها من الفئات العمرية مع فروقات معنوية (</w:t>
      </w:r>
      <w:r w:rsidRPr="00F204FC">
        <w:rPr>
          <w:rFonts w:asciiTheme="majorBidi" w:hAnsiTheme="majorBidi" w:cstheme="majorBidi"/>
          <w:sz w:val="28"/>
          <w:szCs w:val="28"/>
        </w:rPr>
        <w:t>P &lt;0.05</w:t>
      </w:r>
      <w:r w:rsidRPr="00F204FC">
        <w:rPr>
          <w:rFonts w:asciiTheme="majorBidi" w:hAnsiTheme="majorBidi" w:cstheme="majorBidi"/>
          <w:sz w:val="28"/>
          <w:szCs w:val="28"/>
          <w:rtl/>
        </w:rPr>
        <w:t xml:space="preserve">) بينهما. أظهر الذكور (54٪) نسبة عالية من عزلات </w:t>
      </w:r>
      <w:r w:rsidRPr="00F204FC">
        <w:rPr>
          <w:rFonts w:asciiTheme="majorBidi" w:hAnsiTheme="majorBidi" w:cstheme="majorBidi"/>
          <w:i/>
          <w:iCs/>
          <w:sz w:val="28"/>
          <w:szCs w:val="28"/>
          <w:lang w:bidi="ar-IQ"/>
        </w:rPr>
        <w:t>S. pneumoniae</w:t>
      </w:r>
      <w:r w:rsidRPr="00F204FC">
        <w:rPr>
          <w:rFonts w:asciiTheme="majorBidi" w:hAnsiTheme="majorBidi" w:cstheme="majorBidi"/>
          <w:i/>
          <w:iCs/>
          <w:sz w:val="28"/>
          <w:szCs w:val="28"/>
          <w:rtl/>
          <w:lang w:bidi="ar-IQ"/>
        </w:rPr>
        <w:t xml:space="preserve"> </w:t>
      </w:r>
      <w:r w:rsidRPr="00F204FC">
        <w:rPr>
          <w:rFonts w:asciiTheme="majorBidi" w:hAnsiTheme="majorBidi" w:cstheme="majorBidi"/>
          <w:sz w:val="28"/>
          <w:szCs w:val="28"/>
          <w:rtl/>
        </w:rPr>
        <w:t>من الإناث (45.9٪) مع عدم وجود فروقات معنوية (</w:t>
      </w:r>
      <w:r w:rsidRPr="00F204FC">
        <w:rPr>
          <w:rFonts w:asciiTheme="majorBidi" w:hAnsiTheme="majorBidi" w:cstheme="majorBidi"/>
          <w:sz w:val="28"/>
          <w:szCs w:val="28"/>
        </w:rPr>
        <w:t>P&gt; 0.05</w:t>
      </w:r>
      <w:r w:rsidRPr="00F204FC">
        <w:rPr>
          <w:rFonts w:asciiTheme="majorBidi" w:hAnsiTheme="majorBidi" w:cstheme="majorBidi"/>
          <w:sz w:val="28"/>
          <w:szCs w:val="28"/>
          <w:rtl/>
        </w:rPr>
        <w:t xml:space="preserve">). وقد أظهرت المدخنين اكثر خطر للاصابة ب </w:t>
      </w:r>
      <w:r w:rsidRPr="00F204FC">
        <w:rPr>
          <w:rFonts w:asciiTheme="majorBidi" w:hAnsiTheme="majorBidi" w:cstheme="majorBidi"/>
          <w:sz w:val="28"/>
          <w:szCs w:val="28"/>
        </w:rPr>
        <w:t>LRTI</w:t>
      </w:r>
      <w:r w:rsidRPr="00F204FC">
        <w:rPr>
          <w:rFonts w:asciiTheme="majorBidi" w:hAnsiTheme="majorBidi" w:cstheme="majorBidi"/>
          <w:sz w:val="28"/>
          <w:szCs w:val="28"/>
          <w:rtl/>
        </w:rPr>
        <w:t xml:space="preserve"> من غير المدخنين (</w:t>
      </w:r>
      <w:r w:rsidRPr="00F204FC">
        <w:rPr>
          <w:rFonts w:asciiTheme="majorBidi" w:hAnsiTheme="majorBidi" w:cstheme="majorBidi"/>
          <w:sz w:val="28"/>
          <w:szCs w:val="28"/>
        </w:rPr>
        <w:t>P&gt; 0.05</w:t>
      </w:r>
      <w:r w:rsidRPr="00F204FC">
        <w:rPr>
          <w:rFonts w:asciiTheme="majorBidi" w:hAnsiTheme="majorBidi" w:cstheme="majorBidi"/>
          <w:sz w:val="28"/>
          <w:szCs w:val="28"/>
          <w:rtl/>
        </w:rPr>
        <w:t xml:space="preserve">)، وكان هناك فروقات معنوية بين مرضى المناطق الحضرية أو الريفية (56.8٪)، (43.2٪) على التوالي.     اختبار فحص الحساسية لمعظم المضادات الحيوية شائعة الاستخدام لعلاج </w:t>
      </w:r>
      <w:r w:rsidRPr="00F204FC">
        <w:rPr>
          <w:rFonts w:asciiTheme="majorBidi" w:hAnsiTheme="majorBidi" w:cstheme="majorBidi"/>
          <w:i/>
          <w:iCs/>
          <w:sz w:val="28"/>
          <w:szCs w:val="28"/>
          <w:lang w:bidi="ar-IQ"/>
        </w:rPr>
        <w:t>S. pneumoniae</w:t>
      </w:r>
      <w:r w:rsidRPr="00F204FC">
        <w:rPr>
          <w:rFonts w:asciiTheme="majorBidi" w:hAnsiTheme="majorBidi" w:cstheme="majorBidi"/>
          <w:sz w:val="28"/>
          <w:szCs w:val="28"/>
          <w:rtl/>
        </w:rPr>
        <w:t xml:space="preserve"> باستخدام طريقة نشر القرص </w:t>
      </w:r>
      <w:r w:rsidRPr="00F204FC">
        <w:rPr>
          <w:rFonts w:asciiTheme="majorBidi" w:hAnsiTheme="majorBidi" w:cstheme="majorBidi"/>
          <w:sz w:val="28"/>
          <w:szCs w:val="28"/>
        </w:rPr>
        <w:t>MIC</w:t>
      </w:r>
      <w:r w:rsidRPr="00F204FC">
        <w:rPr>
          <w:rFonts w:asciiTheme="majorBidi" w:hAnsiTheme="majorBidi" w:cstheme="majorBidi"/>
          <w:sz w:val="28"/>
          <w:szCs w:val="28"/>
          <w:rtl/>
        </w:rPr>
        <w:t xml:space="preserve"> وتم تفسير النتائج وفقا لمنطقة التثبيط الذي أدلى به </w:t>
      </w:r>
      <w:r w:rsidRPr="00F204FC">
        <w:rPr>
          <w:rFonts w:asciiTheme="majorBidi" w:hAnsiTheme="majorBidi" w:cstheme="majorBidi"/>
          <w:sz w:val="28"/>
          <w:szCs w:val="28"/>
        </w:rPr>
        <w:t>CLSI, (2014)</w:t>
      </w:r>
      <w:r w:rsidRPr="00F204FC">
        <w:rPr>
          <w:rFonts w:asciiTheme="majorBidi" w:hAnsiTheme="majorBidi" w:cstheme="majorBidi"/>
          <w:sz w:val="28"/>
          <w:szCs w:val="28"/>
          <w:rtl/>
        </w:rPr>
        <w:t xml:space="preserve">. أظهرت نتائج الدراسة اختلافا في حساسية عزلات </w:t>
      </w:r>
      <w:r w:rsidRPr="00F204FC">
        <w:rPr>
          <w:rFonts w:asciiTheme="majorBidi" w:hAnsiTheme="majorBidi" w:cstheme="majorBidi"/>
          <w:i/>
          <w:iCs/>
          <w:sz w:val="28"/>
          <w:szCs w:val="28"/>
          <w:lang w:bidi="ar-IQ"/>
        </w:rPr>
        <w:t>S. pneumoniae</w:t>
      </w:r>
      <w:r w:rsidRPr="00F204FC">
        <w:rPr>
          <w:rFonts w:asciiTheme="majorBidi" w:hAnsiTheme="majorBidi" w:cstheme="majorBidi"/>
          <w:sz w:val="28"/>
          <w:szCs w:val="28"/>
          <w:rtl/>
        </w:rPr>
        <w:t xml:space="preserve"> للمضادات الحيوية المستخدمة في هذه الدراسة. ويعتبر أعلى معدل للمقاومة مع الاريثروميسين (100٪)، أزيثروميسين (83.8٪)، الكليندامايسين (83.8٪) وميثوبريم / سلفلميثازول (81.1٪) ومتوسطة المقاومة للسيفترياكسون (67.6٪)، سيفوتاكسيم (64.9٪)، الكلورامفينيكول (64.9٪)، التتراسيكلين (59.5٪)، وبنزيل بنسلين (45.9٪) في حين هو مقاومة أقل نسبيا تجاه بقية المضادات. أظهرت نتائج هذه الدراسة حساسية عزلات </w:t>
      </w:r>
      <w:r w:rsidRPr="00F204FC">
        <w:rPr>
          <w:rFonts w:asciiTheme="majorBidi" w:hAnsiTheme="majorBidi" w:cstheme="majorBidi"/>
          <w:i/>
          <w:iCs/>
          <w:sz w:val="28"/>
          <w:szCs w:val="28"/>
          <w:lang w:bidi="ar-IQ"/>
        </w:rPr>
        <w:t xml:space="preserve"> S. pneumoniae</w:t>
      </w:r>
      <w:r w:rsidRPr="00F204FC">
        <w:rPr>
          <w:rFonts w:asciiTheme="majorBidi" w:hAnsiTheme="majorBidi" w:cstheme="majorBidi"/>
          <w:sz w:val="28"/>
          <w:szCs w:val="28"/>
          <w:rtl/>
        </w:rPr>
        <w:t xml:space="preserve"> اللافتة للنظر لفنكمسن والامبنيم (100٪).    في هذه </w:t>
      </w:r>
      <w:r w:rsidRPr="00F204FC">
        <w:rPr>
          <w:rFonts w:asciiTheme="majorBidi" w:hAnsiTheme="majorBidi" w:cstheme="majorBidi"/>
          <w:sz w:val="28"/>
          <w:szCs w:val="28"/>
          <w:rtl/>
        </w:rPr>
        <w:lastRenderedPageBreak/>
        <w:t>الدراسة، تم اختبار</w:t>
      </w:r>
      <w:r w:rsidRPr="00F204FC">
        <w:rPr>
          <w:rFonts w:asciiTheme="majorBidi" w:hAnsiTheme="majorBidi" w:cstheme="majorBidi"/>
          <w:sz w:val="28"/>
          <w:szCs w:val="28"/>
        </w:rPr>
        <w:t xml:space="preserve">16 </w:t>
      </w:r>
      <w:r w:rsidRPr="00F204FC">
        <w:rPr>
          <w:rFonts w:asciiTheme="majorBidi" w:hAnsiTheme="majorBidi" w:cstheme="majorBidi"/>
          <w:sz w:val="28"/>
          <w:szCs w:val="28"/>
          <w:rtl/>
        </w:rPr>
        <w:t>من المضادات الحيوية ل(</w:t>
      </w:r>
      <w:r w:rsidRPr="00F204FC">
        <w:rPr>
          <w:rFonts w:asciiTheme="majorBidi" w:hAnsiTheme="majorBidi" w:cstheme="majorBidi"/>
          <w:sz w:val="28"/>
          <w:szCs w:val="28"/>
        </w:rPr>
        <w:t>MIC</w:t>
      </w:r>
      <w:r w:rsidRPr="00F204FC">
        <w:rPr>
          <w:rFonts w:asciiTheme="majorBidi" w:hAnsiTheme="majorBidi" w:cstheme="majorBidi"/>
          <w:sz w:val="28"/>
          <w:szCs w:val="28"/>
          <w:rtl/>
        </w:rPr>
        <w:t xml:space="preserve">) ضد عزلات </w:t>
      </w:r>
      <w:r w:rsidRPr="00F204FC">
        <w:rPr>
          <w:rFonts w:asciiTheme="majorBidi" w:hAnsiTheme="majorBidi" w:cstheme="majorBidi"/>
          <w:i/>
          <w:iCs/>
          <w:sz w:val="28"/>
          <w:szCs w:val="28"/>
          <w:lang w:bidi="ar-IQ"/>
        </w:rPr>
        <w:t>S. pneumoniae</w:t>
      </w:r>
      <w:r w:rsidRPr="00F204FC">
        <w:rPr>
          <w:rFonts w:asciiTheme="majorBidi" w:hAnsiTheme="majorBidi" w:cstheme="majorBidi"/>
          <w:sz w:val="28"/>
          <w:szCs w:val="28"/>
          <w:rtl/>
        </w:rPr>
        <w:t xml:space="preserve"> باستخدام تقنية </w:t>
      </w:r>
      <w:r w:rsidRPr="00F204FC">
        <w:rPr>
          <w:rFonts w:asciiTheme="majorBidi" w:hAnsiTheme="majorBidi" w:cstheme="majorBidi"/>
          <w:sz w:val="28"/>
          <w:szCs w:val="28"/>
          <w:lang w:bidi="ar-IQ"/>
        </w:rPr>
        <w:t>Vitek-2 AST-</w:t>
      </w:r>
      <w:r w:rsidRPr="00F204FC">
        <w:rPr>
          <w:rFonts w:asciiTheme="majorBidi" w:hAnsiTheme="majorBidi" w:cstheme="majorBidi"/>
          <w:sz w:val="28"/>
          <w:szCs w:val="28"/>
        </w:rPr>
        <w:t>GP74</w:t>
      </w:r>
      <w:r w:rsidRPr="00F204FC">
        <w:rPr>
          <w:rFonts w:asciiTheme="majorBidi" w:hAnsiTheme="majorBidi" w:cstheme="majorBidi"/>
          <w:sz w:val="28"/>
          <w:szCs w:val="28"/>
          <w:rtl/>
        </w:rPr>
        <w:t xml:space="preserve">. وجد ان 100٪  و83.8٪ من عزلات </w:t>
      </w:r>
      <w:r w:rsidRPr="00F204FC">
        <w:rPr>
          <w:rFonts w:asciiTheme="majorBidi" w:hAnsiTheme="majorBidi" w:cstheme="majorBidi"/>
          <w:i/>
          <w:iCs/>
          <w:sz w:val="28"/>
          <w:szCs w:val="28"/>
          <w:lang w:bidi="ar-IQ"/>
        </w:rPr>
        <w:t>S. pneumoniae</w:t>
      </w:r>
      <w:r w:rsidRPr="00F204FC">
        <w:rPr>
          <w:rFonts w:asciiTheme="majorBidi" w:hAnsiTheme="majorBidi" w:cstheme="majorBidi"/>
          <w:sz w:val="28"/>
          <w:szCs w:val="28"/>
          <w:rtl/>
        </w:rPr>
        <w:t xml:space="preserve"> كانت مقاومة لل</w:t>
      </w:r>
      <w:r w:rsidRPr="00F204FC">
        <w:rPr>
          <w:rFonts w:asciiTheme="majorBidi" w:hAnsiTheme="majorBidi" w:cstheme="majorBidi"/>
          <w:sz w:val="28"/>
          <w:szCs w:val="28"/>
        </w:rPr>
        <w:t>erythroycin</w:t>
      </w:r>
      <w:r w:rsidRPr="00F204FC">
        <w:rPr>
          <w:rFonts w:asciiTheme="majorBidi" w:hAnsiTheme="majorBidi" w:cstheme="majorBidi"/>
          <w:sz w:val="28"/>
          <w:szCs w:val="28"/>
          <w:rtl/>
        </w:rPr>
        <w:t xml:space="preserve"> و</w:t>
      </w:r>
      <w:r w:rsidRPr="00F204FC">
        <w:rPr>
          <w:rFonts w:asciiTheme="majorBidi" w:hAnsiTheme="majorBidi" w:cstheme="majorBidi"/>
          <w:sz w:val="28"/>
          <w:szCs w:val="28"/>
        </w:rPr>
        <w:t>SXT</w:t>
      </w:r>
      <w:r w:rsidRPr="00F204FC">
        <w:rPr>
          <w:rFonts w:asciiTheme="majorBidi" w:hAnsiTheme="majorBidi" w:cstheme="majorBidi"/>
          <w:sz w:val="28"/>
          <w:szCs w:val="28"/>
          <w:rtl/>
        </w:rPr>
        <w:t xml:space="preserve"> مع </w:t>
      </w:r>
      <w:r w:rsidRPr="00F204FC">
        <w:rPr>
          <w:rFonts w:asciiTheme="majorBidi" w:hAnsiTheme="majorBidi" w:cstheme="majorBidi"/>
          <w:sz w:val="28"/>
          <w:szCs w:val="28"/>
        </w:rPr>
        <w:t>MIC ≥1</w:t>
      </w:r>
      <w:r w:rsidRPr="00F204FC">
        <w:rPr>
          <w:rFonts w:asciiTheme="majorBidi" w:hAnsiTheme="majorBidi" w:cstheme="majorBidi"/>
          <w:sz w:val="28"/>
          <w:szCs w:val="28"/>
          <w:rtl/>
        </w:rPr>
        <w:t xml:space="preserve"> ملغ / مل و 4/76 ملغ / مل من هذه المضادات الحيوية على التوالي، ومقاومة معتدلة إلى سيفوتاكسيم 64.9٪، 64.9٪ سيفترياكسون والكلورامفينيكول 64.9٪ مع </w:t>
      </w:r>
      <w:r w:rsidRPr="00F204FC">
        <w:rPr>
          <w:rFonts w:asciiTheme="majorBidi" w:hAnsiTheme="majorBidi" w:cstheme="majorBidi"/>
          <w:sz w:val="28"/>
          <w:szCs w:val="28"/>
        </w:rPr>
        <w:t>MIC</w:t>
      </w:r>
      <w:r w:rsidRPr="00F204FC">
        <w:rPr>
          <w:rFonts w:asciiTheme="majorBidi" w:hAnsiTheme="majorBidi" w:cstheme="majorBidi"/>
          <w:sz w:val="28"/>
          <w:szCs w:val="28"/>
          <w:rtl/>
        </w:rPr>
        <w:t xml:space="preserve"> 4 ملغ / مل ل</w:t>
      </w:r>
      <w:r w:rsidRPr="00F204FC">
        <w:rPr>
          <w:rFonts w:asciiTheme="majorBidi" w:hAnsiTheme="majorBidi" w:cstheme="majorBidi"/>
          <w:sz w:val="28"/>
          <w:szCs w:val="28"/>
        </w:rPr>
        <w:t>CTX</w:t>
      </w:r>
      <w:r w:rsidRPr="00F204FC">
        <w:rPr>
          <w:rFonts w:asciiTheme="majorBidi" w:hAnsiTheme="majorBidi" w:cstheme="majorBidi"/>
          <w:sz w:val="28"/>
          <w:szCs w:val="28"/>
          <w:rtl/>
        </w:rPr>
        <w:t xml:space="preserve"> و</w:t>
      </w:r>
      <w:r w:rsidRPr="00F204FC">
        <w:rPr>
          <w:rFonts w:asciiTheme="majorBidi" w:hAnsiTheme="majorBidi" w:cstheme="majorBidi"/>
          <w:sz w:val="28"/>
          <w:szCs w:val="28"/>
        </w:rPr>
        <w:t>CRO</w:t>
      </w:r>
      <w:r w:rsidRPr="00F204FC">
        <w:rPr>
          <w:rFonts w:asciiTheme="majorBidi" w:hAnsiTheme="majorBidi" w:cstheme="majorBidi"/>
          <w:sz w:val="28"/>
          <w:szCs w:val="28"/>
          <w:rtl/>
        </w:rPr>
        <w:t xml:space="preserve"> لكل واحد، و</w:t>
      </w:r>
      <w:r w:rsidRPr="00F204FC">
        <w:rPr>
          <w:rFonts w:asciiTheme="majorBidi" w:hAnsiTheme="majorBidi" w:cstheme="majorBidi"/>
          <w:sz w:val="28"/>
          <w:szCs w:val="28"/>
        </w:rPr>
        <w:t xml:space="preserve">MIC </w:t>
      </w:r>
      <w:r w:rsidRPr="00F204FC">
        <w:rPr>
          <w:rFonts w:asciiTheme="majorBidi" w:hAnsiTheme="majorBidi" w:cstheme="majorBidi"/>
          <w:sz w:val="28"/>
          <w:szCs w:val="28"/>
          <w:rtl/>
        </w:rPr>
        <w:t xml:space="preserve"> 8 ملغ / مل للكلورامفنيكول فقط. وقد أظهرت جميع العزلات حساسية في 100٪ لكل فنكمسن والاريثروميسين حيث كان </w:t>
      </w:r>
      <w:r w:rsidRPr="00F204FC">
        <w:rPr>
          <w:rFonts w:asciiTheme="majorBidi" w:hAnsiTheme="majorBidi" w:cstheme="majorBidi"/>
          <w:sz w:val="28"/>
          <w:szCs w:val="28"/>
          <w:lang w:bidi="ar-IQ"/>
        </w:rPr>
        <w:t>MIC</w:t>
      </w:r>
      <w:r w:rsidRPr="00F204FC">
        <w:rPr>
          <w:rFonts w:asciiTheme="majorBidi" w:hAnsiTheme="majorBidi" w:cstheme="majorBidi"/>
          <w:sz w:val="28"/>
          <w:szCs w:val="28"/>
          <w:rtl/>
        </w:rPr>
        <w:t xml:space="preserve"> ≤1 ملغ / مل و≤2 ملغ / مل على التوالي. اظهرت </w:t>
      </w:r>
      <w:r w:rsidRPr="00F204FC">
        <w:rPr>
          <w:rFonts w:asciiTheme="majorBidi" w:hAnsiTheme="majorBidi" w:cstheme="majorBidi"/>
          <w:sz w:val="28"/>
          <w:szCs w:val="28"/>
        </w:rPr>
        <w:t xml:space="preserve"> </w:t>
      </w:r>
      <w:r w:rsidRPr="00F204FC">
        <w:rPr>
          <w:rFonts w:asciiTheme="majorBidi" w:hAnsiTheme="majorBidi" w:cstheme="majorBidi"/>
          <w:i/>
          <w:iCs/>
          <w:sz w:val="28"/>
          <w:szCs w:val="28"/>
          <w:lang w:bidi="ar-IQ"/>
        </w:rPr>
        <w:t>S. pneumoniae</w:t>
      </w:r>
      <w:r w:rsidRPr="00F204FC">
        <w:rPr>
          <w:rFonts w:asciiTheme="majorBidi" w:hAnsiTheme="majorBidi" w:cstheme="majorBidi"/>
          <w:sz w:val="28"/>
          <w:szCs w:val="28"/>
          <w:rtl/>
        </w:rPr>
        <w:t xml:space="preserve"> نسبة عالية من الحساسية للارتابنيم </w:t>
      </w:r>
      <w:r w:rsidRPr="00F204FC">
        <w:rPr>
          <w:rFonts w:asciiTheme="majorBidi" w:hAnsiTheme="majorBidi" w:cstheme="majorBidi"/>
          <w:sz w:val="28"/>
          <w:szCs w:val="28"/>
        </w:rPr>
        <w:t xml:space="preserve"> </w:t>
      </w:r>
      <w:r w:rsidRPr="00F204FC">
        <w:rPr>
          <w:rFonts w:asciiTheme="majorBidi" w:hAnsiTheme="majorBidi" w:cstheme="majorBidi"/>
          <w:sz w:val="28"/>
          <w:szCs w:val="28"/>
          <w:rtl/>
        </w:rPr>
        <w:t xml:space="preserve">97,3٪ مع </w:t>
      </w:r>
      <w:r w:rsidRPr="00F204FC">
        <w:rPr>
          <w:rFonts w:asciiTheme="majorBidi" w:hAnsiTheme="majorBidi" w:cstheme="majorBidi"/>
          <w:sz w:val="28"/>
          <w:szCs w:val="28"/>
        </w:rPr>
        <w:t>MIC</w:t>
      </w:r>
      <w:r w:rsidRPr="00F204FC">
        <w:rPr>
          <w:rFonts w:asciiTheme="majorBidi" w:hAnsiTheme="majorBidi" w:cstheme="majorBidi"/>
          <w:sz w:val="28"/>
          <w:szCs w:val="28"/>
          <w:rtl/>
        </w:rPr>
        <w:t xml:space="preserve"> 1</w:t>
      </w:r>
      <w:r w:rsidRPr="00F204FC">
        <w:rPr>
          <w:rFonts w:asciiTheme="majorBidi" w:hAnsiTheme="majorBidi" w:cstheme="majorBidi"/>
          <w:sz w:val="28"/>
          <w:szCs w:val="28"/>
        </w:rPr>
        <w:t>≤</w:t>
      </w:r>
      <w:r w:rsidRPr="00F204FC">
        <w:rPr>
          <w:rFonts w:asciiTheme="majorBidi" w:hAnsiTheme="majorBidi" w:cstheme="majorBidi"/>
          <w:sz w:val="28"/>
          <w:szCs w:val="28"/>
          <w:rtl/>
        </w:rPr>
        <w:t xml:space="preserve">ملغ / مل، التليثرومايسين 89,2% عند </w:t>
      </w:r>
      <w:r w:rsidRPr="00F204FC">
        <w:rPr>
          <w:rFonts w:asciiTheme="majorBidi" w:hAnsiTheme="majorBidi" w:cstheme="majorBidi"/>
          <w:sz w:val="28"/>
          <w:szCs w:val="28"/>
        </w:rPr>
        <w:t>MIC ≤1</w:t>
      </w:r>
      <w:r w:rsidRPr="00F204FC">
        <w:rPr>
          <w:rFonts w:asciiTheme="majorBidi" w:hAnsiTheme="majorBidi" w:cstheme="majorBidi"/>
          <w:sz w:val="28"/>
          <w:szCs w:val="28"/>
          <w:rtl/>
        </w:rPr>
        <w:t xml:space="preserve">، لكل من مضاد الميروبنيم </w:t>
      </w:r>
      <w:r w:rsidRPr="00F204FC">
        <w:rPr>
          <w:rFonts w:asciiTheme="majorBidi" w:hAnsiTheme="majorBidi" w:cstheme="majorBidi"/>
          <w:sz w:val="28"/>
          <w:szCs w:val="28"/>
        </w:rPr>
        <w:t>86.5</w:t>
      </w:r>
      <w:r w:rsidRPr="00F204FC">
        <w:rPr>
          <w:rFonts w:asciiTheme="majorBidi" w:hAnsiTheme="majorBidi" w:cstheme="majorBidi"/>
          <w:sz w:val="28"/>
          <w:szCs w:val="28"/>
          <w:rtl/>
        </w:rPr>
        <w:t xml:space="preserve">٪ عند </w:t>
      </w:r>
      <w:r w:rsidRPr="00F204FC">
        <w:rPr>
          <w:rFonts w:asciiTheme="majorBidi" w:hAnsiTheme="majorBidi" w:cstheme="majorBidi"/>
          <w:sz w:val="28"/>
          <w:szCs w:val="28"/>
        </w:rPr>
        <w:t>MIC ≤0.25</w:t>
      </w:r>
      <w:r w:rsidRPr="00F204FC">
        <w:rPr>
          <w:rFonts w:asciiTheme="majorBidi" w:hAnsiTheme="majorBidi" w:cstheme="majorBidi"/>
          <w:sz w:val="28"/>
          <w:szCs w:val="28"/>
          <w:rtl/>
        </w:rPr>
        <w:t xml:space="preserve"> ملغ / مل.</w:t>
      </w:r>
    </w:p>
    <w:p w:rsidR="007137A2" w:rsidRPr="00F204FC" w:rsidRDefault="007137A2" w:rsidP="007137A2">
      <w:pPr>
        <w:bidi w:val="0"/>
        <w:spacing w:after="0" w:line="360" w:lineRule="auto"/>
        <w:jc w:val="both"/>
        <w:rPr>
          <w:rFonts w:asciiTheme="majorBidi" w:hAnsiTheme="majorBidi" w:cstheme="majorBidi"/>
          <w:b/>
          <w:bCs/>
          <w:sz w:val="28"/>
          <w:szCs w:val="28"/>
        </w:rPr>
      </w:pPr>
      <w:r w:rsidRPr="00F204FC">
        <w:rPr>
          <w:rFonts w:asciiTheme="majorBidi" w:hAnsiTheme="majorBidi" w:cstheme="majorBidi"/>
          <w:b/>
          <w:bCs/>
          <w:sz w:val="28"/>
          <w:szCs w:val="28"/>
        </w:rPr>
        <w:t>Introduction</w:t>
      </w:r>
    </w:p>
    <w:p w:rsidR="007137A2" w:rsidRPr="00F204FC" w:rsidRDefault="007137A2" w:rsidP="007137A2">
      <w:pPr>
        <w:bidi w:val="0"/>
        <w:spacing w:after="0" w:line="360" w:lineRule="auto"/>
        <w:ind w:firstLine="720"/>
        <w:jc w:val="both"/>
        <w:rPr>
          <w:rFonts w:asciiTheme="majorBidi" w:hAnsiTheme="majorBidi" w:cstheme="majorBidi"/>
          <w:sz w:val="28"/>
          <w:szCs w:val="28"/>
        </w:rPr>
      </w:pPr>
      <w:r w:rsidRPr="00F204FC">
        <w:rPr>
          <w:rFonts w:asciiTheme="majorBidi" w:hAnsiTheme="majorBidi" w:cstheme="majorBidi"/>
          <w:i/>
          <w:iCs/>
          <w:sz w:val="28"/>
          <w:szCs w:val="28"/>
          <w:lang w:bidi="ar-IQ"/>
        </w:rPr>
        <w:t>S. pneumoniae</w:t>
      </w:r>
      <w:r w:rsidRPr="00F204FC">
        <w:rPr>
          <w:rFonts w:asciiTheme="majorBidi" w:hAnsiTheme="majorBidi" w:cstheme="majorBidi"/>
          <w:sz w:val="28"/>
          <w:szCs w:val="28"/>
          <w:lang w:bidi="ar-IQ"/>
        </w:rPr>
        <w:t xml:space="preserve"> is the major cause of community- acquired pneumonia in adults and serious respiratory infections in children in the United States. </w:t>
      </w:r>
      <w:r w:rsidRPr="00F204FC">
        <w:rPr>
          <w:rFonts w:asciiTheme="majorBidi" w:hAnsiTheme="majorBidi" w:cstheme="majorBidi"/>
          <w:sz w:val="28"/>
          <w:szCs w:val="28"/>
        </w:rPr>
        <w:t xml:space="preserve">An estimated three to five million deaths occur annually in children under 5 years of age due to acute respiratory infections, for which </w:t>
      </w:r>
      <w:r w:rsidRPr="00F204FC">
        <w:rPr>
          <w:rFonts w:asciiTheme="majorBidi" w:hAnsiTheme="majorBidi" w:cstheme="majorBidi"/>
          <w:i/>
          <w:iCs/>
          <w:sz w:val="28"/>
          <w:szCs w:val="28"/>
        </w:rPr>
        <w:t xml:space="preserve">S. pneumoniae </w:t>
      </w:r>
      <w:r w:rsidRPr="00F204FC">
        <w:rPr>
          <w:rFonts w:asciiTheme="majorBidi" w:hAnsiTheme="majorBidi" w:cstheme="majorBidi"/>
          <w:sz w:val="28"/>
          <w:szCs w:val="28"/>
        </w:rPr>
        <w:t>is the most important pathogen (Obaro, 2000)</w:t>
      </w:r>
      <w:r w:rsidRPr="00F204FC">
        <w:rPr>
          <w:rFonts w:asciiTheme="majorBidi" w:hAnsiTheme="majorBidi" w:cstheme="majorBidi"/>
          <w:i/>
          <w:iCs/>
          <w:sz w:val="28"/>
          <w:szCs w:val="28"/>
        </w:rPr>
        <w:t>.</w:t>
      </w:r>
      <w:r w:rsidRPr="00F204FC">
        <w:rPr>
          <w:rFonts w:asciiTheme="majorBidi" w:hAnsiTheme="majorBidi" w:cstheme="majorBidi"/>
          <w:sz w:val="28"/>
          <w:szCs w:val="28"/>
        </w:rPr>
        <w:t xml:space="preserve"> The incidence of pneumococcal disease and the occurrence of antibiotic resistant isolates have been positively correlated to the levels of carriage (Paul, 1997). Carriage can be influenced by age (highest in infants and decreasing with age), immune status, seasonal variation, socioeconomic factors, and other demographic features (Gray </w:t>
      </w:r>
      <w:r w:rsidRPr="00F204FC">
        <w:rPr>
          <w:rFonts w:asciiTheme="majorBidi" w:hAnsiTheme="majorBidi" w:cstheme="majorBidi"/>
          <w:i/>
          <w:iCs/>
          <w:sz w:val="28"/>
          <w:szCs w:val="28"/>
        </w:rPr>
        <w:t xml:space="preserve">et al., </w:t>
      </w:r>
      <w:r w:rsidRPr="00F204FC">
        <w:rPr>
          <w:rFonts w:asciiTheme="majorBidi" w:hAnsiTheme="majorBidi" w:cstheme="majorBidi"/>
          <w:sz w:val="28"/>
          <w:szCs w:val="28"/>
        </w:rPr>
        <w:t xml:space="preserve">1982).   </w:t>
      </w:r>
    </w:p>
    <w:p w:rsidR="007137A2" w:rsidRPr="00F204FC" w:rsidRDefault="007137A2" w:rsidP="007137A2">
      <w:pPr>
        <w:bidi w:val="0"/>
        <w:spacing w:after="0" w:line="360" w:lineRule="auto"/>
        <w:jc w:val="both"/>
        <w:rPr>
          <w:rFonts w:asciiTheme="majorBidi" w:hAnsiTheme="majorBidi" w:cstheme="majorBidi"/>
          <w:sz w:val="28"/>
          <w:szCs w:val="28"/>
          <w:lang w:bidi="ar-IQ"/>
        </w:rPr>
      </w:pPr>
      <w:r w:rsidRPr="00F204FC">
        <w:rPr>
          <w:rFonts w:asciiTheme="majorBidi" w:hAnsiTheme="majorBidi" w:cstheme="majorBidi"/>
          <w:sz w:val="28"/>
          <w:szCs w:val="28"/>
          <w:lang w:bidi="ar-IQ"/>
        </w:rPr>
        <w:t xml:space="preserve">  </w:t>
      </w:r>
      <w:r>
        <w:rPr>
          <w:rFonts w:asciiTheme="majorBidi" w:hAnsiTheme="majorBidi" w:cstheme="majorBidi"/>
          <w:sz w:val="28"/>
          <w:szCs w:val="28"/>
          <w:lang w:bidi="ar-IQ"/>
        </w:rPr>
        <w:tab/>
      </w:r>
      <w:r w:rsidRPr="00F204FC">
        <w:rPr>
          <w:rFonts w:asciiTheme="majorBidi" w:hAnsiTheme="majorBidi" w:cstheme="majorBidi"/>
          <w:sz w:val="28"/>
          <w:szCs w:val="28"/>
          <w:lang w:bidi="ar-IQ"/>
        </w:rPr>
        <w:t xml:space="preserve">Penicillin is the antimicrobial agent of choice, and macrolides are the second most common alternative. Within the last two decades, the emergence of strains of </w:t>
      </w:r>
      <w:r w:rsidRPr="00F204FC">
        <w:rPr>
          <w:rFonts w:asciiTheme="majorBidi" w:hAnsiTheme="majorBidi" w:cstheme="majorBidi"/>
          <w:i/>
          <w:iCs/>
          <w:sz w:val="28"/>
          <w:szCs w:val="28"/>
          <w:lang w:bidi="ar-IQ"/>
        </w:rPr>
        <w:t xml:space="preserve">S. pneumoniae </w:t>
      </w:r>
      <w:r w:rsidRPr="00F204FC">
        <w:rPr>
          <w:rFonts w:asciiTheme="majorBidi" w:hAnsiTheme="majorBidi" w:cstheme="majorBidi"/>
          <w:sz w:val="28"/>
          <w:szCs w:val="28"/>
          <w:lang w:bidi="ar-IQ"/>
        </w:rPr>
        <w:t xml:space="preserve">that are resistant to penicillin, macrolides, and other antimicrobial agents has become a serious health care problem (Jorgensen </w:t>
      </w:r>
      <w:r w:rsidRPr="00F204FC">
        <w:rPr>
          <w:rFonts w:asciiTheme="majorBidi" w:hAnsiTheme="majorBidi" w:cstheme="majorBidi"/>
          <w:i/>
          <w:iCs/>
          <w:sz w:val="28"/>
          <w:szCs w:val="28"/>
          <w:lang w:bidi="ar-IQ"/>
        </w:rPr>
        <w:t xml:space="preserve">et al., </w:t>
      </w:r>
      <w:r w:rsidRPr="00F204FC">
        <w:rPr>
          <w:rFonts w:asciiTheme="majorBidi" w:hAnsiTheme="majorBidi" w:cstheme="majorBidi"/>
          <w:sz w:val="28"/>
          <w:szCs w:val="28"/>
          <w:lang w:bidi="ar-IQ"/>
        </w:rPr>
        <w:t xml:space="preserve">2004). The present study was designed to isolation and identification of </w:t>
      </w:r>
      <w:r w:rsidRPr="00F204FC">
        <w:rPr>
          <w:rFonts w:asciiTheme="majorBidi" w:hAnsiTheme="majorBidi" w:cstheme="majorBidi"/>
          <w:i/>
          <w:iCs/>
          <w:sz w:val="28"/>
          <w:szCs w:val="28"/>
          <w:lang w:bidi="ar-IQ"/>
        </w:rPr>
        <w:t xml:space="preserve">S. pneumoniae </w:t>
      </w:r>
      <w:r w:rsidRPr="00F204FC">
        <w:rPr>
          <w:rFonts w:asciiTheme="majorBidi" w:hAnsiTheme="majorBidi" w:cstheme="majorBidi"/>
          <w:sz w:val="28"/>
          <w:szCs w:val="28"/>
          <w:lang w:bidi="ar-IQ"/>
        </w:rPr>
        <w:t xml:space="preserve">from LRTI patients, by using conventional and vitek-2 techniques and studying the antibiotic </w:t>
      </w:r>
      <w:r w:rsidRPr="00F204FC">
        <w:rPr>
          <w:rFonts w:asciiTheme="majorBidi" w:hAnsiTheme="majorBidi" w:cstheme="majorBidi"/>
          <w:sz w:val="28"/>
          <w:szCs w:val="28"/>
          <w:lang w:bidi="ar-IQ"/>
        </w:rPr>
        <w:lastRenderedPageBreak/>
        <w:t xml:space="preserve">susceptibility of </w:t>
      </w:r>
      <w:r w:rsidRPr="00F204FC">
        <w:rPr>
          <w:rFonts w:asciiTheme="majorBidi" w:hAnsiTheme="majorBidi" w:cstheme="majorBidi"/>
          <w:i/>
          <w:iCs/>
          <w:sz w:val="28"/>
          <w:szCs w:val="28"/>
          <w:lang w:bidi="ar-IQ"/>
        </w:rPr>
        <w:t xml:space="preserve">S. pneumoniae </w:t>
      </w:r>
      <w:r w:rsidRPr="00F204FC">
        <w:rPr>
          <w:rFonts w:asciiTheme="majorBidi" w:hAnsiTheme="majorBidi" w:cstheme="majorBidi"/>
          <w:sz w:val="28"/>
          <w:szCs w:val="28"/>
          <w:lang w:bidi="ar-IQ"/>
        </w:rPr>
        <w:t>to different antibiotics by disk diffusion method DDM and MICs.</w:t>
      </w:r>
    </w:p>
    <w:p w:rsidR="007137A2" w:rsidRPr="00F204FC" w:rsidRDefault="007137A2" w:rsidP="007137A2">
      <w:pPr>
        <w:bidi w:val="0"/>
        <w:spacing w:after="0" w:line="360" w:lineRule="auto"/>
        <w:jc w:val="both"/>
        <w:rPr>
          <w:rFonts w:asciiTheme="majorBidi" w:hAnsiTheme="majorBidi" w:cstheme="majorBidi"/>
          <w:b/>
          <w:bCs/>
          <w:sz w:val="28"/>
          <w:szCs w:val="28"/>
          <w:rtl/>
          <w:cs/>
        </w:rPr>
      </w:pPr>
    </w:p>
    <w:p w:rsidR="007137A2" w:rsidRPr="00F204FC" w:rsidRDefault="007137A2" w:rsidP="007137A2">
      <w:pPr>
        <w:bidi w:val="0"/>
        <w:spacing w:after="0" w:line="360" w:lineRule="auto"/>
        <w:jc w:val="both"/>
        <w:rPr>
          <w:rFonts w:asciiTheme="majorBidi" w:hAnsiTheme="majorBidi" w:cstheme="majorBidi"/>
          <w:b/>
          <w:bCs/>
          <w:sz w:val="28"/>
          <w:szCs w:val="28"/>
        </w:rPr>
      </w:pPr>
      <w:r w:rsidRPr="00F204FC">
        <w:rPr>
          <w:rFonts w:asciiTheme="majorBidi" w:hAnsiTheme="majorBidi" w:cstheme="majorBidi"/>
          <w:b/>
          <w:bCs/>
          <w:sz w:val="28"/>
          <w:szCs w:val="28"/>
        </w:rPr>
        <w:t xml:space="preserve">2 MATERIAL and METHODS  </w:t>
      </w:r>
    </w:p>
    <w:p w:rsidR="007137A2" w:rsidRPr="00F204FC" w:rsidRDefault="007137A2" w:rsidP="007137A2">
      <w:pPr>
        <w:bidi w:val="0"/>
        <w:spacing w:after="0" w:line="360" w:lineRule="auto"/>
        <w:jc w:val="both"/>
        <w:rPr>
          <w:rFonts w:asciiTheme="majorBidi" w:hAnsiTheme="majorBidi" w:cstheme="majorBidi"/>
          <w:b/>
          <w:bCs/>
          <w:sz w:val="28"/>
          <w:szCs w:val="28"/>
        </w:rPr>
      </w:pPr>
      <w:r w:rsidRPr="00F204FC">
        <w:rPr>
          <w:rFonts w:asciiTheme="majorBidi" w:hAnsiTheme="majorBidi" w:cstheme="majorBidi"/>
          <w:b/>
          <w:bCs/>
          <w:sz w:val="28"/>
          <w:szCs w:val="28"/>
        </w:rPr>
        <w:t xml:space="preserve">Patients and Clinical Specimens: </w:t>
      </w:r>
    </w:p>
    <w:p w:rsidR="007137A2" w:rsidRPr="00F204FC" w:rsidRDefault="007137A2" w:rsidP="007137A2">
      <w:pPr>
        <w:bidi w:val="0"/>
        <w:spacing w:after="0" w:line="360" w:lineRule="auto"/>
        <w:jc w:val="both"/>
        <w:rPr>
          <w:rFonts w:asciiTheme="majorBidi" w:hAnsiTheme="majorBidi" w:cstheme="majorBidi"/>
          <w:sz w:val="28"/>
          <w:szCs w:val="28"/>
        </w:rPr>
      </w:pPr>
      <w:r w:rsidRPr="00F204FC">
        <w:rPr>
          <w:rFonts w:asciiTheme="majorBidi" w:hAnsiTheme="majorBidi" w:cstheme="majorBidi"/>
          <w:sz w:val="28"/>
          <w:szCs w:val="28"/>
        </w:rPr>
        <w:t xml:space="preserve">   </w:t>
      </w:r>
      <w:r>
        <w:rPr>
          <w:rFonts w:asciiTheme="majorBidi" w:hAnsiTheme="majorBidi" w:cstheme="majorBidi"/>
          <w:sz w:val="28"/>
          <w:szCs w:val="28"/>
        </w:rPr>
        <w:tab/>
      </w:r>
      <w:r w:rsidRPr="00F204FC">
        <w:rPr>
          <w:rFonts w:asciiTheme="majorBidi" w:hAnsiTheme="majorBidi" w:cstheme="majorBidi"/>
          <w:sz w:val="28"/>
          <w:szCs w:val="28"/>
        </w:rPr>
        <w:t xml:space="preserve">A total of 600 sputum samples were collected from out- and inpatients who suffering from lower respiratory tract infection (LRTI) (pneumonia, COPD) attending to the Chest Unit in Al-Sadder Medical City, Al-Hakeem General Hospital and Clinic Consultive Center for Chest Disease and Al-Zahra'a Hospital for Childbirth and Children in Al-Najaf province during the period from February 2013-Aprile 2014. The patients included both sexes (male and female) and the age range (1-80 years).                                                                           </w:t>
      </w:r>
    </w:p>
    <w:p w:rsidR="007137A2" w:rsidRPr="00F204FC" w:rsidRDefault="007137A2" w:rsidP="007137A2">
      <w:pPr>
        <w:bidi w:val="0"/>
        <w:spacing w:after="0" w:line="360" w:lineRule="auto"/>
        <w:jc w:val="both"/>
        <w:rPr>
          <w:rFonts w:asciiTheme="majorBidi" w:hAnsiTheme="majorBidi" w:cstheme="majorBidi"/>
          <w:b/>
          <w:bCs/>
          <w:sz w:val="28"/>
          <w:szCs w:val="28"/>
        </w:rPr>
      </w:pPr>
      <w:r w:rsidRPr="00F204FC">
        <w:rPr>
          <w:rFonts w:asciiTheme="majorBidi" w:hAnsiTheme="majorBidi" w:cstheme="majorBidi"/>
          <w:b/>
          <w:bCs/>
          <w:sz w:val="28"/>
          <w:szCs w:val="28"/>
        </w:rPr>
        <w:t xml:space="preserve">Bacterial Isolates and Culture Conditions: </w:t>
      </w:r>
    </w:p>
    <w:p w:rsidR="007137A2" w:rsidRPr="00F204FC" w:rsidRDefault="007137A2" w:rsidP="007137A2">
      <w:pPr>
        <w:bidi w:val="0"/>
        <w:spacing w:after="0" w:line="360" w:lineRule="auto"/>
        <w:ind w:firstLine="720"/>
        <w:jc w:val="both"/>
        <w:rPr>
          <w:rFonts w:asciiTheme="majorBidi" w:hAnsiTheme="majorBidi" w:cstheme="majorBidi"/>
          <w:sz w:val="28"/>
          <w:szCs w:val="28"/>
        </w:rPr>
      </w:pPr>
      <w:r w:rsidRPr="00F204FC">
        <w:rPr>
          <w:rFonts w:asciiTheme="majorBidi" w:hAnsiTheme="majorBidi" w:cstheme="majorBidi"/>
          <w:sz w:val="28"/>
          <w:szCs w:val="28"/>
        </w:rPr>
        <w:t xml:space="preserve">Quantitative sputum cultures were made for each specimen according to sputum gram stain for pneumonia infections. Sputum specimens were homogenized with an equal volume of normal saline on a vortex mixer. Blood agar and Chocolate agar were inoculated with 0.1 ml of homogenized specimen and spread on the plates with sterile loope. Plates were incubated in (5-10) % CO2 candle jar at 37 C° for overnight (Wilson, and Martin, 1972). The plates were examined thereafter for bacterial growth and positive plates (α-haemolysis) were then a single pure isolated colony was transferred to trypticase soy agar for the preservation and to submitted the morphological evaluation by Gram staining and carry out other biochemical tests that confirmed the identification of isolates </w:t>
      </w:r>
      <w:r w:rsidRPr="00F204FC">
        <w:rPr>
          <w:rFonts w:asciiTheme="majorBidi" w:hAnsiTheme="majorBidi" w:cstheme="majorBidi"/>
          <w:i/>
          <w:iCs/>
          <w:sz w:val="28"/>
          <w:szCs w:val="28"/>
        </w:rPr>
        <w:t>S. pneumoniae</w:t>
      </w:r>
      <w:r w:rsidRPr="00F204FC">
        <w:rPr>
          <w:rFonts w:asciiTheme="majorBidi" w:hAnsiTheme="majorBidi" w:cstheme="majorBidi"/>
          <w:sz w:val="28"/>
          <w:szCs w:val="28"/>
        </w:rPr>
        <w:t>.</w:t>
      </w:r>
    </w:p>
    <w:p w:rsidR="007137A2" w:rsidRPr="00F204FC" w:rsidRDefault="007137A2" w:rsidP="007137A2">
      <w:pPr>
        <w:bidi w:val="0"/>
        <w:spacing w:after="0" w:line="360" w:lineRule="auto"/>
        <w:jc w:val="both"/>
        <w:rPr>
          <w:rFonts w:asciiTheme="majorBidi" w:hAnsiTheme="majorBidi" w:cstheme="majorBidi"/>
          <w:b/>
          <w:bCs/>
          <w:sz w:val="28"/>
          <w:szCs w:val="28"/>
        </w:rPr>
      </w:pPr>
      <w:r w:rsidRPr="00F204FC">
        <w:rPr>
          <w:rFonts w:asciiTheme="majorBidi" w:hAnsiTheme="majorBidi" w:cstheme="majorBidi"/>
          <w:b/>
          <w:bCs/>
          <w:sz w:val="28"/>
          <w:szCs w:val="28"/>
        </w:rPr>
        <w:t xml:space="preserve">Identification of Bacteria: </w:t>
      </w:r>
    </w:p>
    <w:p w:rsidR="007137A2" w:rsidRPr="00F204FC" w:rsidRDefault="007137A2" w:rsidP="007137A2">
      <w:pPr>
        <w:bidi w:val="0"/>
        <w:spacing w:after="0" w:line="360" w:lineRule="auto"/>
        <w:jc w:val="both"/>
        <w:rPr>
          <w:rFonts w:asciiTheme="majorBidi" w:hAnsiTheme="majorBidi" w:cstheme="majorBidi"/>
          <w:sz w:val="28"/>
          <w:szCs w:val="28"/>
        </w:rPr>
      </w:pPr>
      <w:r w:rsidRPr="00F204FC">
        <w:rPr>
          <w:rFonts w:asciiTheme="majorBidi" w:hAnsiTheme="majorBidi" w:cstheme="majorBidi"/>
          <w:sz w:val="28"/>
          <w:szCs w:val="28"/>
        </w:rPr>
        <w:lastRenderedPageBreak/>
        <w:t xml:space="preserve">   </w:t>
      </w:r>
      <w:r>
        <w:rPr>
          <w:rFonts w:asciiTheme="majorBidi" w:hAnsiTheme="majorBidi" w:cstheme="majorBidi"/>
          <w:sz w:val="28"/>
          <w:szCs w:val="28"/>
        </w:rPr>
        <w:tab/>
      </w:r>
      <w:r w:rsidRPr="00F204FC">
        <w:rPr>
          <w:rFonts w:asciiTheme="majorBidi" w:hAnsiTheme="majorBidi" w:cstheme="majorBidi"/>
          <w:sz w:val="28"/>
          <w:szCs w:val="28"/>
        </w:rPr>
        <w:t xml:space="preserve">The identification of </w:t>
      </w:r>
      <w:r w:rsidRPr="00F204FC">
        <w:rPr>
          <w:rFonts w:asciiTheme="majorBidi" w:hAnsiTheme="majorBidi" w:cstheme="majorBidi"/>
          <w:i/>
          <w:iCs/>
          <w:sz w:val="28"/>
          <w:szCs w:val="28"/>
        </w:rPr>
        <w:t>S. pneumoniae</w:t>
      </w:r>
      <w:r w:rsidRPr="00F204FC">
        <w:rPr>
          <w:rFonts w:asciiTheme="majorBidi" w:hAnsiTheme="majorBidi" w:cstheme="majorBidi"/>
          <w:sz w:val="28"/>
          <w:szCs w:val="28"/>
        </w:rPr>
        <w:t xml:space="preserve"> was achieved according to cellular morphology, culture characters and biochemical reactions that described in Macfaddin, (2000).:-</w:t>
      </w:r>
      <w:r w:rsidRPr="00F204FC">
        <w:rPr>
          <w:rFonts w:asciiTheme="majorBidi" w:hAnsiTheme="majorBidi" w:cstheme="majorBidi"/>
          <w:sz w:val="28"/>
          <w:szCs w:val="28"/>
          <w:rtl/>
        </w:rPr>
        <w:t xml:space="preserve">     </w:t>
      </w:r>
    </w:p>
    <w:p w:rsidR="007137A2" w:rsidRPr="00F204FC" w:rsidRDefault="007137A2" w:rsidP="007137A2">
      <w:pPr>
        <w:bidi w:val="0"/>
        <w:spacing w:after="0" w:line="360" w:lineRule="auto"/>
        <w:jc w:val="both"/>
        <w:rPr>
          <w:rFonts w:asciiTheme="majorBidi" w:hAnsiTheme="majorBidi" w:cstheme="majorBidi"/>
          <w:sz w:val="28"/>
          <w:szCs w:val="28"/>
        </w:rPr>
      </w:pPr>
      <w:r w:rsidRPr="00F204FC">
        <w:rPr>
          <w:rFonts w:asciiTheme="majorBidi" w:hAnsiTheme="majorBidi" w:cstheme="majorBidi"/>
          <w:b/>
          <w:bCs/>
          <w:sz w:val="28"/>
          <w:szCs w:val="28"/>
        </w:rPr>
        <w:t xml:space="preserve">Optochin Test:  </w:t>
      </w:r>
    </w:p>
    <w:p w:rsidR="007137A2" w:rsidRPr="00F204FC" w:rsidRDefault="007137A2" w:rsidP="007137A2">
      <w:pPr>
        <w:bidi w:val="0"/>
        <w:spacing w:after="0" w:line="360" w:lineRule="auto"/>
        <w:jc w:val="both"/>
        <w:rPr>
          <w:rFonts w:asciiTheme="majorBidi" w:hAnsiTheme="majorBidi" w:cstheme="majorBidi"/>
          <w:sz w:val="28"/>
          <w:szCs w:val="28"/>
        </w:rPr>
      </w:pPr>
      <w:r w:rsidRPr="00F204FC">
        <w:rPr>
          <w:rFonts w:asciiTheme="majorBidi" w:hAnsiTheme="majorBidi" w:cstheme="majorBidi"/>
          <w:sz w:val="28"/>
          <w:szCs w:val="28"/>
        </w:rPr>
        <w:t xml:space="preserve">   </w:t>
      </w:r>
      <w:r>
        <w:rPr>
          <w:rFonts w:asciiTheme="majorBidi" w:hAnsiTheme="majorBidi" w:cstheme="majorBidi"/>
          <w:sz w:val="28"/>
          <w:szCs w:val="28"/>
        </w:rPr>
        <w:tab/>
      </w:r>
      <w:r w:rsidRPr="00F204FC">
        <w:rPr>
          <w:rFonts w:asciiTheme="majorBidi" w:hAnsiTheme="majorBidi" w:cstheme="majorBidi"/>
          <w:sz w:val="28"/>
          <w:szCs w:val="28"/>
        </w:rPr>
        <w:t xml:space="preserve"> A half plate of 5% sheep blood agar was streaked with an inoculum from a pure isolates of the organism to be tested, then an optochin disc was placed in the center of the inoculum and incubated for 24-48 hrs. at 37 C° in a candle jar, then observation of zones of growth inhibition greater than 14 mm surrounding the disc was considered as positive. This test was used to differentiate </w:t>
      </w:r>
      <w:r w:rsidRPr="00F204FC">
        <w:rPr>
          <w:rFonts w:asciiTheme="majorBidi" w:hAnsiTheme="majorBidi" w:cstheme="majorBidi"/>
          <w:i/>
          <w:iCs/>
          <w:sz w:val="28"/>
          <w:szCs w:val="28"/>
        </w:rPr>
        <w:t>S. pneumoniae</w:t>
      </w:r>
      <w:r w:rsidRPr="00F204FC">
        <w:rPr>
          <w:rFonts w:asciiTheme="majorBidi" w:hAnsiTheme="majorBidi" w:cstheme="majorBidi"/>
          <w:sz w:val="28"/>
          <w:szCs w:val="28"/>
        </w:rPr>
        <w:t xml:space="preserve"> (sensitive) from viridans streptococci (resistance) (Collee, </w:t>
      </w:r>
      <w:r w:rsidRPr="00F204FC">
        <w:rPr>
          <w:rFonts w:asciiTheme="majorBidi" w:hAnsiTheme="majorBidi" w:cstheme="majorBidi"/>
          <w:i/>
          <w:iCs/>
          <w:sz w:val="28"/>
          <w:szCs w:val="28"/>
        </w:rPr>
        <w:t xml:space="preserve">et al. </w:t>
      </w:r>
      <w:r w:rsidRPr="00F204FC">
        <w:rPr>
          <w:rFonts w:asciiTheme="majorBidi" w:hAnsiTheme="majorBidi" w:cstheme="majorBidi"/>
          <w:sz w:val="28"/>
          <w:szCs w:val="28"/>
        </w:rPr>
        <w:t>1996).</w:t>
      </w:r>
    </w:p>
    <w:p w:rsidR="007137A2" w:rsidRPr="00F204FC" w:rsidRDefault="007137A2" w:rsidP="007137A2">
      <w:pPr>
        <w:bidi w:val="0"/>
        <w:spacing w:after="0" w:line="360" w:lineRule="auto"/>
        <w:jc w:val="both"/>
        <w:rPr>
          <w:rFonts w:asciiTheme="majorBidi" w:hAnsiTheme="majorBidi" w:cstheme="majorBidi"/>
          <w:b/>
          <w:bCs/>
          <w:sz w:val="28"/>
          <w:szCs w:val="28"/>
        </w:rPr>
      </w:pPr>
      <w:r w:rsidRPr="00F204FC">
        <w:rPr>
          <w:rFonts w:asciiTheme="majorBidi" w:hAnsiTheme="majorBidi" w:cstheme="majorBidi"/>
          <w:b/>
          <w:bCs/>
          <w:sz w:val="28"/>
          <w:szCs w:val="28"/>
        </w:rPr>
        <w:t xml:space="preserve">Bile Solubility Test: </w:t>
      </w:r>
    </w:p>
    <w:p w:rsidR="007137A2" w:rsidRPr="00F204FC" w:rsidRDefault="007137A2" w:rsidP="007137A2">
      <w:pPr>
        <w:bidi w:val="0"/>
        <w:spacing w:after="0" w:line="360" w:lineRule="auto"/>
        <w:jc w:val="both"/>
        <w:rPr>
          <w:rFonts w:asciiTheme="majorBidi" w:hAnsiTheme="majorBidi" w:cstheme="majorBidi"/>
          <w:sz w:val="28"/>
          <w:szCs w:val="28"/>
        </w:rPr>
      </w:pPr>
      <w:r w:rsidRPr="00F204FC">
        <w:rPr>
          <w:rFonts w:asciiTheme="majorBidi" w:hAnsiTheme="majorBidi" w:cstheme="majorBidi"/>
          <w:sz w:val="28"/>
          <w:szCs w:val="28"/>
        </w:rPr>
        <w:t xml:space="preserve">   </w:t>
      </w:r>
      <w:r>
        <w:rPr>
          <w:rFonts w:asciiTheme="majorBidi" w:hAnsiTheme="majorBidi" w:cstheme="majorBidi"/>
          <w:sz w:val="28"/>
          <w:szCs w:val="28"/>
        </w:rPr>
        <w:tab/>
      </w:r>
      <w:r w:rsidRPr="00F204FC">
        <w:rPr>
          <w:rFonts w:asciiTheme="majorBidi" w:hAnsiTheme="majorBidi" w:cstheme="majorBidi"/>
          <w:sz w:val="28"/>
          <w:szCs w:val="28"/>
        </w:rPr>
        <w:t>There are two methods for this test, tube method and plate method (Macfaddin, 2000)</w:t>
      </w:r>
      <w:r w:rsidRPr="00F204FC">
        <w:rPr>
          <w:rFonts w:asciiTheme="majorBidi" w:hAnsiTheme="majorBidi" w:cstheme="majorBidi"/>
          <w:sz w:val="28"/>
          <w:szCs w:val="28"/>
          <w:rtl/>
        </w:rPr>
        <w:t xml:space="preserve">. </w:t>
      </w:r>
    </w:p>
    <w:p w:rsidR="007137A2" w:rsidRPr="00F204FC" w:rsidRDefault="007137A2" w:rsidP="007137A2">
      <w:pPr>
        <w:bidi w:val="0"/>
        <w:spacing w:after="0" w:line="360" w:lineRule="auto"/>
        <w:jc w:val="both"/>
        <w:rPr>
          <w:rFonts w:asciiTheme="majorBidi" w:hAnsiTheme="majorBidi" w:cstheme="majorBidi"/>
          <w:b/>
          <w:bCs/>
          <w:sz w:val="28"/>
          <w:szCs w:val="28"/>
        </w:rPr>
      </w:pPr>
      <w:r w:rsidRPr="00F204FC">
        <w:rPr>
          <w:rFonts w:asciiTheme="majorBidi" w:hAnsiTheme="majorBidi" w:cstheme="majorBidi"/>
          <w:b/>
          <w:bCs/>
          <w:sz w:val="28"/>
          <w:szCs w:val="28"/>
        </w:rPr>
        <w:t>Inulin Fermentation Method:</w:t>
      </w:r>
    </w:p>
    <w:p w:rsidR="007137A2" w:rsidRPr="00F204FC" w:rsidRDefault="007137A2" w:rsidP="007137A2">
      <w:pPr>
        <w:bidi w:val="0"/>
        <w:spacing w:after="0" w:line="360" w:lineRule="auto"/>
        <w:jc w:val="both"/>
        <w:rPr>
          <w:rFonts w:asciiTheme="majorBidi" w:hAnsiTheme="majorBidi" w:cstheme="majorBidi"/>
          <w:sz w:val="28"/>
          <w:szCs w:val="28"/>
        </w:rPr>
      </w:pPr>
      <w:r w:rsidRPr="00F204FC">
        <w:rPr>
          <w:rFonts w:asciiTheme="majorBidi" w:hAnsiTheme="majorBidi" w:cstheme="majorBidi"/>
          <w:sz w:val="28"/>
          <w:szCs w:val="28"/>
        </w:rPr>
        <w:t xml:space="preserve">   </w:t>
      </w:r>
      <w:r>
        <w:rPr>
          <w:rFonts w:asciiTheme="majorBidi" w:hAnsiTheme="majorBidi" w:cstheme="majorBidi"/>
          <w:sz w:val="28"/>
          <w:szCs w:val="28"/>
        </w:rPr>
        <w:tab/>
      </w:r>
      <w:r w:rsidRPr="00F204FC">
        <w:rPr>
          <w:rFonts w:asciiTheme="majorBidi" w:hAnsiTheme="majorBidi" w:cstheme="majorBidi"/>
          <w:sz w:val="28"/>
          <w:szCs w:val="28"/>
        </w:rPr>
        <w:t>The isolates were inoculated into tubes of phenol red inulin broth and incubated at 37C° for 24hrs. The tubes then examined for the presence of a yellow color indicative of acid formation from the fermentation of inulin and red indicates no inulin fermentation tube (Macfaddin, 2000).</w:t>
      </w:r>
    </w:p>
    <w:p w:rsidR="007137A2" w:rsidRPr="00F204FC" w:rsidRDefault="007137A2" w:rsidP="007137A2">
      <w:pPr>
        <w:bidi w:val="0"/>
        <w:spacing w:after="0" w:line="360" w:lineRule="auto"/>
        <w:jc w:val="both"/>
        <w:rPr>
          <w:rFonts w:asciiTheme="majorBidi" w:hAnsiTheme="majorBidi" w:cstheme="majorBidi"/>
          <w:b/>
          <w:bCs/>
          <w:sz w:val="28"/>
          <w:szCs w:val="28"/>
        </w:rPr>
      </w:pPr>
      <w:r w:rsidRPr="00F204FC">
        <w:rPr>
          <w:rFonts w:asciiTheme="majorBidi" w:hAnsiTheme="majorBidi" w:cstheme="majorBidi"/>
          <w:b/>
          <w:bCs/>
          <w:sz w:val="28"/>
          <w:szCs w:val="28"/>
        </w:rPr>
        <w:t xml:space="preserve">Identification of Bacteria by STREPTO-SYSTEM 9R Kit: </w:t>
      </w:r>
    </w:p>
    <w:p w:rsidR="007137A2" w:rsidRPr="00F204FC" w:rsidRDefault="007137A2" w:rsidP="007137A2">
      <w:pPr>
        <w:bidi w:val="0"/>
        <w:spacing w:after="0" w:line="360" w:lineRule="auto"/>
        <w:jc w:val="both"/>
        <w:rPr>
          <w:rFonts w:asciiTheme="majorBidi" w:hAnsiTheme="majorBidi" w:cstheme="majorBidi"/>
          <w:sz w:val="28"/>
          <w:szCs w:val="28"/>
          <w:rtl/>
        </w:rPr>
      </w:pPr>
      <w:r w:rsidRPr="00F204FC">
        <w:rPr>
          <w:rFonts w:asciiTheme="majorBidi" w:hAnsiTheme="majorBidi" w:cstheme="majorBidi"/>
          <w:sz w:val="28"/>
          <w:szCs w:val="28"/>
        </w:rPr>
        <w:t xml:space="preserve">  </w:t>
      </w:r>
      <w:r>
        <w:rPr>
          <w:rFonts w:asciiTheme="majorBidi" w:hAnsiTheme="majorBidi" w:cstheme="majorBidi"/>
          <w:sz w:val="28"/>
          <w:szCs w:val="28"/>
        </w:rPr>
        <w:tab/>
      </w:r>
      <w:r w:rsidRPr="00F204FC">
        <w:rPr>
          <w:rFonts w:asciiTheme="majorBidi" w:hAnsiTheme="majorBidi" w:cstheme="majorBidi"/>
          <w:sz w:val="28"/>
          <w:szCs w:val="28"/>
        </w:rPr>
        <w:t xml:space="preserve"> STREPTO-SYSTEM 9R   for </w:t>
      </w:r>
      <w:r w:rsidRPr="00F204FC">
        <w:rPr>
          <w:rFonts w:asciiTheme="majorBidi" w:hAnsiTheme="majorBidi" w:cstheme="majorBidi"/>
          <w:i/>
          <w:iCs/>
          <w:sz w:val="28"/>
          <w:szCs w:val="28"/>
        </w:rPr>
        <w:t>S. pneumoniae</w:t>
      </w:r>
      <w:r w:rsidRPr="00F204FC">
        <w:rPr>
          <w:rFonts w:asciiTheme="majorBidi" w:hAnsiTheme="majorBidi" w:cstheme="majorBidi"/>
          <w:sz w:val="28"/>
          <w:szCs w:val="28"/>
        </w:rPr>
        <w:t xml:space="preserve"> identification was used according to the recommendation of company product (Liofilchem, England).</w:t>
      </w:r>
      <w:r w:rsidRPr="00F204FC">
        <w:rPr>
          <w:rFonts w:asciiTheme="majorBidi" w:hAnsiTheme="majorBidi" w:cstheme="majorBidi"/>
          <w:sz w:val="28"/>
          <w:szCs w:val="28"/>
          <w:rtl/>
        </w:rPr>
        <w:t xml:space="preserve">                                 </w:t>
      </w:r>
    </w:p>
    <w:p w:rsidR="007137A2" w:rsidRPr="00F204FC" w:rsidRDefault="007137A2" w:rsidP="007137A2">
      <w:pPr>
        <w:bidi w:val="0"/>
        <w:spacing w:after="0" w:line="360" w:lineRule="auto"/>
        <w:jc w:val="both"/>
        <w:rPr>
          <w:rFonts w:asciiTheme="majorBidi" w:hAnsiTheme="majorBidi" w:cstheme="majorBidi"/>
          <w:sz w:val="28"/>
          <w:szCs w:val="28"/>
        </w:rPr>
      </w:pPr>
      <w:r w:rsidRPr="00F204FC">
        <w:rPr>
          <w:rFonts w:asciiTheme="majorBidi" w:hAnsiTheme="majorBidi" w:cstheme="majorBidi"/>
          <w:b/>
          <w:bCs/>
          <w:sz w:val="28"/>
          <w:szCs w:val="28"/>
        </w:rPr>
        <w:t xml:space="preserve">Vitek–2 for Identification: </w:t>
      </w:r>
    </w:p>
    <w:p w:rsidR="007137A2" w:rsidRPr="00F204FC" w:rsidRDefault="007137A2" w:rsidP="007137A2">
      <w:pPr>
        <w:bidi w:val="0"/>
        <w:spacing w:after="0" w:line="360" w:lineRule="auto"/>
        <w:jc w:val="both"/>
        <w:rPr>
          <w:rFonts w:asciiTheme="majorBidi" w:hAnsiTheme="majorBidi" w:cstheme="majorBidi"/>
          <w:sz w:val="28"/>
          <w:szCs w:val="28"/>
        </w:rPr>
      </w:pPr>
      <w:r w:rsidRPr="00F204FC">
        <w:rPr>
          <w:rFonts w:asciiTheme="majorBidi" w:hAnsiTheme="majorBidi" w:cstheme="majorBidi"/>
          <w:sz w:val="28"/>
          <w:szCs w:val="28"/>
        </w:rPr>
        <w:t xml:space="preserve">    </w:t>
      </w:r>
      <w:r>
        <w:rPr>
          <w:rFonts w:asciiTheme="majorBidi" w:hAnsiTheme="majorBidi" w:cstheme="majorBidi"/>
          <w:sz w:val="28"/>
          <w:szCs w:val="28"/>
        </w:rPr>
        <w:tab/>
      </w:r>
      <w:r w:rsidRPr="00F204FC">
        <w:rPr>
          <w:rFonts w:asciiTheme="majorBidi" w:hAnsiTheme="majorBidi" w:cstheme="majorBidi"/>
          <w:sz w:val="28"/>
          <w:szCs w:val="28"/>
        </w:rPr>
        <w:t>GP identification card was used for identification of pneumococci (Guido and Pascale, 2005).</w:t>
      </w:r>
    </w:p>
    <w:p w:rsidR="007137A2" w:rsidRPr="00F204FC" w:rsidRDefault="007137A2" w:rsidP="007137A2">
      <w:pPr>
        <w:tabs>
          <w:tab w:val="left" w:pos="1151"/>
          <w:tab w:val="left" w:pos="7136"/>
        </w:tabs>
        <w:spacing w:after="0" w:line="360" w:lineRule="auto"/>
        <w:jc w:val="right"/>
        <w:rPr>
          <w:rFonts w:asciiTheme="majorBidi" w:hAnsiTheme="majorBidi" w:cstheme="majorBidi"/>
          <w:sz w:val="28"/>
          <w:szCs w:val="28"/>
          <w:rtl/>
          <w:lang w:bidi="ar-IQ"/>
        </w:rPr>
      </w:pPr>
      <w:r w:rsidRPr="00F204FC">
        <w:rPr>
          <w:rFonts w:asciiTheme="majorBidi" w:hAnsiTheme="majorBidi" w:cstheme="majorBidi"/>
          <w:b/>
          <w:bCs/>
          <w:sz w:val="28"/>
          <w:szCs w:val="28"/>
          <w:lang w:bidi="ar-IQ"/>
        </w:rPr>
        <w:t xml:space="preserve">Antibiotics Susceptibility Testing </w:t>
      </w:r>
    </w:p>
    <w:p w:rsidR="007137A2" w:rsidRPr="00F204FC" w:rsidRDefault="007137A2" w:rsidP="007137A2">
      <w:pPr>
        <w:tabs>
          <w:tab w:val="left" w:pos="1151"/>
          <w:tab w:val="left" w:pos="7136"/>
        </w:tabs>
        <w:spacing w:after="0" w:line="360" w:lineRule="auto"/>
        <w:jc w:val="right"/>
        <w:rPr>
          <w:rFonts w:asciiTheme="majorBidi" w:hAnsiTheme="majorBidi" w:cstheme="majorBidi"/>
          <w:b/>
          <w:bCs/>
          <w:sz w:val="28"/>
          <w:szCs w:val="28"/>
          <w:lang w:bidi="ar-IQ"/>
        </w:rPr>
      </w:pPr>
      <w:r w:rsidRPr="00F204FC">
        <w:rPr>
          <w:rFonts w:asciiTheme="majorBidi" w:hAnsiTheme="majorBidi" w:cstheme="majorBidi"/>
          <w:b/>
          <w:bCs/>
          <w:sz w:val="28"/>
          <w:szCs w:val="28"/>
          <w:lang w:bidi="ar-IQ"/>
        </w:rPr>
        <w:t xml:space="preserve">1. Disk Diffusion Method  </w:t>
      </w:r>
    </w:p>
    <w:p w:rsidR="007137A2" w:rsidRPr="00F204FC" w:rsidRDefault="007137A2" w:rsidP="007137A2">
      <w:pPr>
        <w:tabs>
          <w:tab w:val="left" w:pos="1151"/>
          <w:tab w:val="left" w:pos="7136"/>
        </w:tabs>
        <w:bidi w:val="0"/>
        <w:spacing w:after="0" w:line="360" w:lineRule="auto"/>
        <w:jc w:val="both"/>
        <w:rPr>
          <w:rFonts w:asciiTheme="majorBidi" w:hAnsiTheme="majorBidi" w:cstheme="majorBidi"/>
          <w:sz w:val="28"/>
          <w:szCs w:val="28"/>
          <w:lang w:bidi="ar-IQ"/>
        </w:rPr>
      </w:pPr>
      <w:r w:rsidRPr="00F204FC">
        <w:rPr>
          <w:rFonts w:asciiTheme="majorBidi" w:hAnsiTheme="majorBidi" w:cstheme="majorBidi"/>
          <w:sz w:val="28"/>
          <w:szCs w:val="28"/>
          <w:lang w:bidi="ar-IQ"/>
        </w:rPr>
        <w:lastRenderedPageBreak/>
        <w:t xml:space="preserve">    </w:t>
      </w:r>
      <w:r>
        <w:rPr>
          <w:rFonts w:asciiTheme="majorBidi" w:hAnsiTheme="majorBidi" w:cstheme="majorBidi"/>
          <w:sz w:val="28"/>
          <w:szCs w:val="28"/>
          <w:lang w:bidi="ar-IQ"/>
        </w:rPr>
        <w:tab/>
      </w:r>
      <w:r w:rsidRPr="00F204FC">
        <w:rPr>
          <w:rFonts w:asciiTheme="majorBidi" w:hAnsiTheme="majorBidi" w:cstheme="majorBidi"/>
          <w:sz w:val="28"/>
          <w:szCs w:val="28"/>
          <w:lang w:bidi="ar-IQ"/>
        </w:rPr>
        <w:t xml:space="preserve">It was performed according to Clinical Laboratory Standard Institute (CLSI, 2014) by using a pure culture of previously identified bacterial organism. The suspension of 5 isolated colonies grown on blood agar plates to 5 ml of tryptic soy broth. This culture was then incubated for 2 hrs to produce a bacterial suspension of moderate turbidity that compared with turbidity of ready-made 0.5 McFarland tube standard. A sterile swab was used to obtain an inoculum from the standardized culture, this inoculum was then swabbed on Muller–Hinton agar plate supplemented 5% horse blood and the antibiotic discs were placed on the surface of this medium and incubated at 37ºC for 24 hrs. Antibiotics inhibition zones were measured and zone size was compared with standard zones from the CLSI (2014), to determine the susceptibility of organism to each antibiotic.                                                                                                     </w:t>
      </w:r>
    </w:p>
    <w:p w:rsidR="007137A2" w:rsidRPr="00F204FC" w:rsidRDefault="007137A2" w:rsidP="007137A2">
      <w:pPr>
        <w:tabs>
          <w:tab w:val="right" w:pos="8306"/>
        </w:tabs>
        <w:spacing w:after="0" w:line="360" w:lineRule="auto"/>
        <w:jc w:val="right"/>
        <w:rPr>
          <w:rFonts w:asciiTheme="majorBidi" w:hAnsiTheme="majorBidi" w:cstheme="majorBidi"/>
          <w:sz w:val="28"/>
          <w:szCs w:val="28"/>
          <w:lang w:bidi="ar-IQ"/>
        </w:rPr>
      </w:pPr>
      <w:r w:rsidRPr="00F204FC">
        <w:rPr>
          <w:rFonts w:asciiTheme="majorBidi" w:hAnsiTheme="majorBidi" w:cstheme="majorBidi"/>
          <w:b/>
          <w:bCs/>
          <w:sz w:val="28"/>
          <w:szCs w:val="28"/>
          <w:lang w:bidi="ar-IQ"/>
        </w:rPr>
        <w:t>2. Vitek–2 for Antimicrobial Susceptibility</w:t>
      </w:r>
      <w:r w:rsidRPr="00F204FC">
        <w:rPr>
          <w:rFonts w:asciiTheme="majorBidi" w:hAnsiTheme="majorBidi" w:cstheme="majorBidi"/>
          <w:sz w:val="28"/>
          <w:szCs w:val="28"/>
          <w:lang w:bidi="ar-IQ"/>
        </w:rPr>
        <w:t xml:space="preserve">  </w:t>
      </w:r>
    </w:p>
    <w:p w:rsidR="007137A2" w:rsidRPr="00F204FC" w:rsidRDefault="007137A2" w:rsidP="007137A2">
      <w:pPr>
        <w:tabs>
          <w:tab w:val="right" w:pos="709"/>
        </w:tabs>
        <w:bidi w:val="0"/>
        <w:spacing w:after="0" w:line="360" w:lineRule="auto"/>
        <w:jc w:val="both"/>
        <w:rPr>
          <w:rFonts w:asciiTheme="majorBidi" w:hAnsiTheme="majorBidi" w:cstheme="majorBidi"/>
          <w:sz w:val="28"/>
          <w:szCs w:val="28"/>
          <w:lang w:bidi="ar-IQ"/>
        </w:rPr>
      </w:pPr>
      <w:r>
        <w:rPr>
          <w:rFonts w:asciiTheme="majorBidi" w:hAnsiTheme="majorBidi" w:cstheme="majorBidi"/>
          <w:sz w:val="28"/>
          <w:szCs w:val="28"/>
          <w:lang w:bidi="ar-IQ"/>
        </w:rPr>
        <w:tab/>
      </w:r>
      <w:r>
        <w:rPr>
          <w:rFonts w:asciiTheme="majorBidi" w:hAnsiTheme="majorBidi" w:cstheme="majorBidi"/>
          <w:sz w:val="28"/>
          <w:szCs w:val="28"/>
          <w:lang w:bidi="ar-IQ"/>
        </w:rPr>
        <w:tab/>
      </w:r>
      <w:r w:rsidRPr="00F204FC">
        <w:rPr>
          <w:rFonts w:asciiTheme="majorBidi" w:hAnsiTheme="majorBidi" w:cstheme="majorBidi"/>
          <w:sz w:val="28"/>
          <w:szCs w:val="28"/>
          <w:lang w:bidi="ar-IQ"/>
        </w:rPr>
        <w:t xml:space="preserve"> Antimicrobial susceptibility test was also carried out using the Vitek–2 system (bioMérieux, France), by AST-P79 Gram positive susceptibility cards. Antibiotics tested included a cephalosporine (cefotaxime, ceftriaxone), benzylpenicillin, aminopenicillin (amoxicillin), tetracycline, chloramphenicol as well as quinolones (levofloxacin, moxifloxacin), macrolide (erythromycin, telithromycin), linezolid, carbapeneme (ertapenem, meropenem), ofloxacin, sulfonamides (trimethoprim/sulfamethaxol) and glycopeptides (vancomycin).                                                                                               </w:t>
      </w:r>
    </w:p>
    <w:p w:rsidR="007137A2" w:rsidRPr="00F204FC" w:rsidRDefault="007137A2" w:rsidP="007137A2">
      <w:pPr>
        <w:bidi w:val="0"/>
        <w:spacing w:after="0" w:line="360" w:lineRule="auto"/>
        <w:jc w:val="both"/>
        <w:rPr>
          <w:rFonts w:asciiTheme="majorBidi" w:hAnsiTheme="majorBidi" w:cstheme="majorBidi"/>
          <w:b/>
          <w:bCs/>
          <w:sz w:val="28"/>
          <w:szCs w:val="28"/>
        </w:rPr>
      </w:pPr>
      <w:r w:rsidRPr="00F204FC">
        <w:rPr>
          <w:rFonts w:asciiTheme="majorBidi" w:hAnsiTheme="majorBidi" w:cstheme="majorBidi"/>
          <w:b/>
          <w:bCs/>
          <w:sz w:val="28"/>
          <w:szCs w:val="28"/>
        </w:rPr>
        <w:t xml:space="preserve">Results and Discussion    </w:t>
      </w:r>
    </w:p>
    <w:p w:rsidR="007137A2" w:rsidRPr="00F204FC" w:rsidRDefault="007137A2" w:rsidP="007137A2">
      <w:pPr>
        <w:bidi w:val="0"/>
        <w:spacing w:after="0" w:line="360" w:lineRule="auto"/>
        <w:jc w:val="both"/>
        <w:rPr>
          <w:rFonts w:asciiTheme="majorBidi" w:hAnsiTheme="majorBidi" w:cstheme="majorBidi"/>
          <w:b/>
          <w:bCs/>
          <w:sz w:val="28"/>
          <w:szCs w:val="28"/>
        </w:rPr>
      </w:pPr>
      <w:r w:rsidRPr="00F204FC">
        <w:rPr>
          <w:rFonts w:asciiTheme="majorBidi" w:hAnsiTheme="majorBidi" w:cstheme="majorBidi"/>
          <w:b/>
          <w:bCs/>
          <w:sz w:val="28"/>
          <w:szCs w:val="28"/>
          <w:lang w:bidi="ar-IQ"/>
        </w:rPr>
        <w:t xml:space="preserve">Prevalence of </w:t>
      </w:r>
      <w:r w:rsidRPr="00F204FC">
        <w:rPr>
          <w:rFonts w:asciiTheme="majorBidi" w:hAnsiTheme="majorBidi" w:cstheme="majorBidi"/>
          <w:b/>
          <w:bCs/>
          <w:i/>
          <w:iCs/>
          <w:sz w:val="28"/>
          <w:szCs w:val="28"/>
          <w:lang w:bidi="ar-IQ"/>
        </w:rPr>
        <w:t>S.</w:t>
      </w:r>
      <w:r w:rsidRPr="00F204FC">
        <w:rPr>
          <w:rFonts w:asciiTheme="majorBidi" w:hAnsiTheme="majorBidi" w:cstheme="majorBidi"/>
          <w:b/>
          <w:bCs/>
          <w:sz w:val="28"/>
          <w:szCs w:val="28"/>
          <w:lang w:bidi="ar-IQ"/>
        </w:rPr>
        <w:t xml:space="preserve"> </w:t>
      </w:r>
      <w:r w:rsidRPr="00F204FC">
        <w:rPr>
          <w:rFonts w:asciiTheme="majorBidi" w:hAnsiTheme="majorBidi" w:cstheme="majorBidi"/>
          <w:b/>
          <w:bCs/>
          <w:i/>
          <w:iCs/>
          <w:sz w:val="28"/>
          <w:szCs w:val="28"/>
          <w:lang w:bidi="ar-IQ"/>
        </w:rPr>
        <w:t>pneumoniae</w:t>
      </w:r>
      <w:r w:rsidRPr="00F204FC">
        <w:rPr>
          <w:rFonts w:asciiTheme="majorBidi" w:hAnsiTheme="majorBidi" w:cstheme="majorBidi"/>
          <w:b/>
          <w:bCs/>
          <w:sz w:val="28"/>
          <w:szCs w:val="28"/>
          <w:lang w:bidi="ar-IQ"/>
        </w:rPr>
        <w:t xml:space="preserve"> according to risk factors </w:t>
      </w:r>
    </w:p>
    <w:p w:rsidR="007137A2" w:rsidRPr="00F204FC" w:rsidRDefault="007137A2" w:rsidP="007137A2">
      <w:pPr>
        <w:bidi w:val="0"/>
        <w:spacing w:after="0" w:line="360" w:lineRule="auto"/>
        <w:jc w:val="both"/>
        <w:rPr>
          <w:rFonts w:asciiTheme="majorBidi" w:hAnsiTheme="majorBidi" w:cstheme="majorBidi"/>
          <w:sz w:val="28"/>
          <w:szCs w:val="28"/>
          <w:lang w:bidi="ar-IQ"/>
        </w:rPr>
      </w:pPr>
      <w:r w:rsidRPr="00F204FC">
        <w:rPr>
          <w:rFonts w:asciiTheme="majorBidi" w:hAnsiTheme="majorBidi" w:cstheme="majorBidi"/>
          <w:sz w:val="28"/>
          <w:szCs w:val="28"/>
          <w:lang w:bidi="ar-IQ"/>
        </w:rPr>
        <w:t xml:space="preserve">   </w:t>
      </w:r>
      <w:r>
        <w:rPr>
          <w:rFonts w:asciiTheme="majorBidi" w:hAnsiTheme="majorBidi" w:cstheme="majorBidi"/>
          <w:sz w:val="28"/>
          <w:szCs w:val="28"/>
          <w:lang w:bidi="ar-IQ"/>
        </w:rPr>
        <w:tab/>
      </w:r>
      <w:r w:rsidRPr="00F204FC">
        <w:rPr>
          <w:rFonts w:asciiTheme="majorBidi" w:hAnsiTheme="majorBidi" w:cstheme="majorBidi"/>
          <w:sz w:val="28"/>
          <w:szCs w:val="28"/>
          <w:lang w:bidi="ar-IQ"/>
        </w:rPr>
        <w:t xml:space="preserve">In the current study, the prevalence of </w:t>
      </w:r>
      <w:r w:rsidRPr="00F204FC">
        <w:rPr>
          <w:rFonts w:asciiTheme="majorBidi" w:hAnsiTheme="majorBidi" w:cstheme="majorBidi"/>
          <w:i/>
          <w:iCs/>
          <w:sz w:val="28"/>
          <w:szCs w:val="28"/>
          <w:lang w:bidi="ar-IQ"/>
        </w:rPr>
        <w:t>S. pneumoniae</w:t>
      </w:r>
      <w:r w:rsidRPr="00F204FC">
        <w:rPr>
          <w:rFonts w:asciiTheme="majorBidi" w:hAnsiTheme="majorBidi" w:cstheme="majorBidi"/>
          <w:sz w:val="28"/>
          <w:szCs w:val="28"/>
          <w:lang w:bidi="ar-IQ"/>
        </w:rPr>
        <w:t xml:space="preserve"> isolates</w:t>
      </w:r>
      <w:r w:rsidRPr="00F204FC">
        <w:rPr>
          <w:rFonts w:asciiTheme="majorBidi" w:hAnsiTheme="majorBidi" w:cstheme="majorBidi"/>
          <w:b/>
          <w:bCs/>
          <w:i/>
          <w:iCs/>
          <w:sz w:val="28"/>
          <w:szCs w:val="28"/>
          <w:lang w:bidi="ar-IQ"/>
        </w:rPr>
        <w:t xml:space="preserve"> </w:t>
      </w:r>
      <w:r w:rsidRPr="00F204FC">
        <w:rPr>
          <w:rFonts w:asciiTheme="majorBidi" w:hAnsiTheme="majorBidi" w:cstheme="majorBidi"/>
          <w:sz w:val="28"/>
          <w:szCs w:val="28"/>
          <w:lang w:bidi="ar-IQ"/>
        </w:rPr>
        <w:t xml:space="preserve">based on patients age in different groups were shown in figure (1). The highest one appeared at the (51-60) years age group with 19.7%, followed by others at age groups (&gt;60) years, (31-40) years and (1-10) years with 14%, 11% and 10.8%, respectively. The low isolation frequency was </w:t>
      </w:r>
      <w:r w:rsidRPr="00F204FC">
        <w:rPr>
          <w:rFonts w:asciiTheme="majorBidi" w:hAnsiTheme="majorBidi" w:cstheme="majorBidi"/>
          <w:sz w:val="28"/>
          <w:szCs w:val="28"/>
          <w:lang w:bidi="ar-IQ"/>
        </w:rPr>
        <w:lastRenderedPageBreak/>
        <w:t xml:space="preserve">recorded at (11-20) years and (21-30) years in a percent 5.1% and 3.8% respectively, i.e. at the youth period.   </w:t>
      </w:r>
    </w:p>
    <w:p w:rsidR="007137A2" w:rsidRPr="00F204FC" w:rsidRDefault="007137A2" w:rsidP="007137A2">
      <w:pPr>
        <w:bidi w:val="0"/>
        <w:spacing w:after="0" w:line="360" w:lineRule="auto"/>
        <w:jc w:val="center"/>
        <w:rPr>
          <w:rFonts w:asciiTheme="majorBidi" w:hAnsiTheme="majorBidi" w:cstheme="majorBidi"/>
          <w:sz w:val="28"/>
          <w:szCs w:val="28"/>
          <w:rtl/>
          <w:lang w:bidi="ar-IQ"/>
        </w:rPr>
      </w:pPr>
      <w:r w:rsidRPr="00F204FC">
        <w:rPr>
          <w:rFonts w:asciiTheme="majorBidi" w:hAnsiTheme="majorBidi" w:cstheme="majorBidi"/>
          <w:noProof/>
          <w:sz w:val="28"/>
          <w:szCs w:val="28"/>
        </w:rPr>
        <w:drawing>
          <wp:inline distT="0" distB="0" distL="0" distR="0" wp14:anchorId="52514F7E" wp14:editId="14637A28">
            <wp:extent cx="5372100" cy="2981325"/>
            <wp:effectExtent l="0" t="0" r="19050" b="9525"/>
            <wp:docPr id="11327" name="مخطط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7137A2" w:rsidRPr="00F204FC" w:rsidRDefault="007137A2" w:rsidP="007137A2">
      <w:pPr>
        <w:bidi w:val="0"/>
        <w:spacing w:after="0" w:line="360" w:lineRule="auto"/>
        <w:jc w:val="both"/>
        <w:rPr>
          <w:rFonts w:asciiTheme="majorBidi" w:hAnsiTheme="majorBidi" w:cstheme="majorBidi"/>
          <w:b/>
          <w:bCs/>
          <w:sz w:val="28"/>
          <w:szCs w:val="28"/>
          <w:lang w:bidi="ar-IQ"/>
        </w:rPr>
      </w:pPr>
      <w:r w:rsidRPr="00F204FC">
        <w:rPr>
          <w:rFonts w:asciiTheme="majorBidi" w:hAnsiTheme="majorBidi" w:cstheme="majorBidi"/>
          <w:sz w:val="28"/>
          <w:szCs w:val="28"/>
          <w:lang w:bidi="ar-IQ"/>
        </w:rPr>
        <w:t xml:space="preserve"> </w:t>
      </w:r>
      <w:r w:rsidRPr="00F204FC">
        <w:rPr>
          <w:rFonts w:asciiTheme="majorBidi" w:hAnsiTheme="majorBidi" w:cstheme="majorBidi"/>
          <w:b/>
          <w:bCs/>
          <w:sz w:val="28"/>
          <w:szCs w:val="28"/>
          <w:lang w:bidi="ar-IQ"/>
        </w:rPr>
        <w:t xml:space="preserve">Figure (1): Prevalence of </w:t>
      </w:r>
      <w:r w:rsidRPr="00F204FC">
        <w:rPr>
          <w:rFonts w:asciiTheme="majorBidi" w:hAnsiTheme="majorBidi" w:cstheme="majorBidi"/>
          <w:b/>
          <w:bCs/>
          <w:i/>
          <w:iCs/>
          <w:sz w:val="28"/>
          <w:szCs w:val="28"/>
          <w:lang w:bidi="ar-IQ"/>
        </w:rPr>
        <w:t xml:space="preserve">S. pneumoniae </w:t>
      </w:r>
      <w:r w:rsidRPr="00F204FC">
        <w:rPr>
          <w:rFonts w:asciiTheme="majorBidi" w:hAnsiTheme="majorBidi" w:cstheme="majorBidi"/>
          <w:b/>
          <w:bCs/>
          <w:sz w:val="28"/>
          <w:szCs w:val="28"/>
          <w:lang w:bidi="ar-IQ"/>
        </w:rPr>
        <w:t>according to the age.</w:t>
      </w:r>
    </w:p>
    <w:p w:rsidR="007137A2" w:rsidRPr="00F204FC" w:rsidRDefault="007137A2" w:rsidP="007137A2">
      <w:pPr>
        <w:bidi w:val="0"/>
        <w:spacing w:after="0" w:line="360" w:lineRule="auto"/>
        <w:jc w:val="both"/>
        <w:rPr>
          <w:rFonts w:asciiTheme="majorBidi" w:hAnsiTheme="majorBidi" w:cstheme="majorBidi"/>
          <w:sz w:val="28"/>
          <w:szCs w:val="28"/>
          <w:lang w:bidi="ar-IQ"/>
        </w:rPr>
      </w:pPr>
      <w:r w:rsidRPr="00F204FC">
        <w:rPr>
          <w:rFonts w:asciiTheme="majorBidi" w:hAnsiTheme="majorBidi" w:cstheme="majorBidi"/>
          <w:sz w:val="28"/>
          <w:szCs w:val="28"/>
          <w:lang w:bidi="ar-IQ"/>
        </w:rPr>
        <w:t xml:space="preserve">  </w:t>
      </w:r>
      <w:r>
        <w:rPr>
          <w:rFonts w:asciiTheme="majorBidi" w:hAnsiTheme="majorBidi" w:cstheme="majorBidi"/>
          <w:sz w:val="28"/>
          <w:szCs w:val="28"/>
          <w:lang w:bidi="ar-IQ"/>
        </w:rPr>
        <w:tab/>
      </w:r>
      <w:r w:rsidRPr="00F204FC">
        <w:rPr>
          <w:rFonts w:asciiTheme="majorBidi" w:hAnsiTheme="majorBidi" w:cstheme="majorBidi"/>
          <w:sz w:val="28"/>
          <w:szCs w:val="28"/>
          <w:lang w:bidi="ar-IQ"/>
        </w:rPr>
        <w:t xml:space="preserve">According to sex, there was no significant difference (P&gt;0.05) between pneumococcus isolates and type of sex. However </w:t>
      </w:r>
      <w:r w:rsidRPr="00F204FC">
        <w:rPr>
          <w:rFonts w:asciiTheme="majorBidi" w:hAnsiTheme="majorBidi" w:cstheme="majorBidi"/>
          <w:i/>
          <w:iCs/>
          <w:sz w:val="28"/>
          <w:szCs w:val="28"/>
          <w:lang w:bidi="ar-IQ"/>
        </w:rPr>
        <w:t xml:space="preserve">S. pneumoniae </w:t>
      </w:r>
      <w:r w:rsidRPr="00F204FC">
        <w:rPr>
          <w:rFonts w:asciiTheme="majorBidi" w:hAnsiTheme="majorBidi" w:cstheme="majorBidi"/>
          <w:sz w:val="28"/>
          <w:szCs w:val="28"/>
          <w:lang w:bidi="ar-IQ"/>
        </w:rPr>
        <w:t xml:space="preserve">isolated from males in a percentage of (54.1%) which was more than females (45.9%) as shown in Figure (2). </w:t>
      </w:r>
    </w:p>
    <w:p w:rsidR="007137A2" w:rsidRPr="00F204FC" w:rsidRDefault="007137A2" w:rsidP="007137A2">
      <w:pPr>
        <w:bidi w:val="0"/>
        <w:spacing w:after="0" w:line="360" w:lineRule="auto"/>
        <w:jc w:val="center"/>
        <w:rPr>
          <w:rFonts w:asciiTheme="majorBidi" w:hAnsiTheme="majorBidi" w:cstheme="majorBidi"/>
          <w:sz w:val="28"/>
          <w:szCs w:val="28"/>
          <w:rtl/>
          <w:lang w:bidi="ar-IQ"/>
        </w:rPr>
      </w:pPr>
      <w:r w:rsidRPr="00F204FC">
        <w:rPr>
          <w:rFonts w:asciiTheme="majorBidi" w:hAnsiTheme="majorBidi" w:cstheme="majorBidi"/>
          <w:b/>
          <w:bCs/>
          <w:noProof/>
          <w:sz w:val="28"/>
          <w:szCs w:val="28"/>
        </w:rPr>
        <w:drawing>
          <wp:inline distT="0" distB="0" distL="0" distR="0" wp14:anchorId="1DE456B4" wp14:editId="5BDEE805">
            <wp:extent cx="5240215" cy="2892669"/>
            <wp:effectExtent l="0" t="0" r="17780" b="22225"/>
            <wp:docPr id="46400" name="مخطط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7137A2" w:rsidRPr="00F204FC" w:rsidRDefault="007137A2" w:rsidP="007137A2">
      <w:pPr>
        <w:bidi w:val="0"/>
        <w:spacing w:after="0" w:line="360" w:lineRule="auto"/>
        <w:jc w:val="both"/>
        <w:rPr>
          <w:rFonts w:asciiTheme="majorBidi" w:hAnsiTheme="majorBidi" w:cstheme="majorBidi"/>
          <w:b/>
          <w:bCs/>
          <w:sz w:val="28"/>
          <w:szCs w:val="28"/>
          <w:rtl/>
          <w:lang w:bidi="ar-IQ"/>
        </w:rPr>
      </w:pPr>
      <w:r w:rsidRPr="00F204FC">
        <w:rPr>
          <w:rFonts w:asciiTheme="majorBidi" w:hAnsiTheme="majorBidi" w:cstheme="majorBidi"/>
          <w:b/>
          <w:bCs/>
          <w:sz w:val="28"/>
          <w:szCs w:val="28"/>
          <w:lang w:bidi="ar-IQ"/>
        </w:rPr>
        <w:t xml:space="preserve">Figure (2): Prevalence of </w:t>
      </w:r>
      <w:r w:rsidRPr="00F204FC">
        <w:rPr>
          <w:rFonts w:asciiTheme="majorBidi" w:hAnsiTheme="majorBidi" w:cstheme="majorBidi"/>
          <w:b/>
          <w:bCs/>
          <w:i/>
          <w:iCs/>
          <w:sz w:val="28"/>
          <w:szCs w:val="28"/>
          <w:lang w:bidi="ar-IQ"/>
        </w:rPr>
        <w:t xml:space="preserve">S. pneumoniae </w:t>
      </w:r>
      <w:r w:rsidRPr="00F204FC">
        <w:rPr>
          <w:rFonts w:asciiTheme="majorBidi" w:hAnsiTheme="majorBidi" w:cstheme="majorBidi"/>
          <w:b/>
          <w:bCs/>
          <w:sz w:val="28"/>
          <w:szCs w:val="28"/>
          <w:lang w:bidi="ar-IQ"/>
        </w:rPr>
        <w:t>according to the sex.</w:t>
      </w:r>
    </w:p>
    <w:p w:rsidR="007137A2" w:rsidRPr="00F204FC" w:rsidRDefault="007137A2" w:rsidP="007137A2">
      <w:pPr>
        <w:bidi w:val="0"/>
        <w:spacing w:after="0" w:line="360" w:lineRule="auto"/>
        <w:ind w:firstLine="720"/>
        <w:jc w:val="both"/>
        <w:rPr>
          <w:rFonts w:asciiTheme="majorBidi" w:hAnsiTheme="majorBidi" w:cstheme="majorBidi"/>
          <w:sz w:val="28"/>
          <w:szCs w:val="28"/>
          <w:rtl/>
          <w:lang w:bidi="ar-IQ"/>
        </w:rPr>
      </w:pPr>
      <w:r w:rsidRPr="00F204FC">
        <w:rPr>
          <w:rFonts w:asciiTheme="majorBidi" w:hAnsiTheme="majorBidi" w:cstheme="majorBidi"/>
          <w:sz w:val="28"/>
          <w:szCs w:val="28"/>
          <w:lang w:bidi="ar-IQ"/>
        </w:rPr>
        <w:lastRenderedPageBreak/>
        <w:t xml:space="preserve">There was no significant variation (P&gt;0.05) between residence and pneumococcal infection (figure 3).                                                      </w:t>
      </w:r>
    </w:p>
    <w:p w:rsidR="007137A2" w:rsidRPr="00F204FC" w:rsidRDefault="007137A2" w:rsidP="007137A2">
      <w:pPr>
        <w:spacing w:after="0" w:line="360" w:lineRule="auto"/>
        <w:jc w:val="center"/>
        <w:rPr>
          <w:rFonts w:asciiTheme="majorBidi" w:hAnsiTheme="majorBidi" w:cstheme="majorBidi"/>
          <w:sz w:val="28"/>
          <w:szCs w:val="28"/>
          <w:rtl/>
          <w:lang w:bidi="ar-IQ"/>
        </w:rPr>
      </w:pPr>
      <w:r w:rsidRPr="00F204FC">
        <w:rPr>
          <w:rFonts w:asciiTheme="majorBidi" w:hAnsiTheme="majorBidi" w:cstheme="majorBidi"/>
          <w:b/>
          <w:bCs/>
          <w:noProof/>
          <w:sz w:val="28"/>
          <w:szCs w:val="28"/>
        </w:rPr>
        <w:drawing>
          <wp:inline distT="0" distB="0" distL="0" distR="0" wp14:anchorId="70B167EA" wp14:editId="60EC7E15">
            <wp:extent cx="4505325" cy="2752725"/>
            <wp:effectExtent l="0" t="0" r="9525" b="9525"/>
            <wp:docPr id="46401" name="مخطط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137A2" w:rsidRPr="00F204FC" w:rsidRDefault="007137A2" w:rsidP="007137A2">
      <w:pPr>
        <w:bidi w:val="0"/>
        <w:spacing w:after="0" w:line="360" w:lineRule="auto"/>
        <w:jc w:val="both"/>
        <w:rPr>
          <w:rFonts w:asciiTheme="majorBidi" w:hAnsiTheme="majorBidi" w:cstheme="majorBidi"/>
          <w:b/>
          <w:bCs/>
          <w:sz w:val="28"/>
          <w:szCs w:val="28"/>
          <w:lang w:bidi="ar-IQ"/>
        </w:rPr>
      </w:pPr>
      <w:r w:rsidRPr="00F204FC">
        <w:rPr>
          <w:rFonts w:asciiTheme="majorBidi" w:hAnsiTheme="majorBidi" w:cstheme="majorBidi"/>
          <w:b/>
          <w:bCs/>
          <w:sz w:val="28"/>
          <w:szCs w:val="28"/>
          <w:lang w:bidi="ar-IQ"/>
        </w:rPr>
        <w:t xml:space="preserve">Figure (3): Prevalence of </w:t>
      </w:r>
      <w:r w:rsidRPr="00F204FC">
        <w:rPr>
          <w:rFonts w:asciiTheme="majorBidi" w:hAnsiTheme="majorBidi" w:cstheme="majorBidi"/>
          <w:b/>
          <w:bCs/>
          <w:i/>
          <w:iCs/>
          <w:sz w:val="28"/>
          <w:szCs w:val="28"/>
          <w:lang w:bidi="ar-IQ"/>
        </w:rPr>
        <w:t xml:space="preserve">S. pneumoniae </w:t>
      </w:r>
      <w:r w:rsidRPr="00F204FC">
        <w:rPr>
          <w:rFonts w:asciiTheme="majorBidi" w:hAnsiTheme="majorBidi" w:cstheme="majorBidi"/>
          <w:b/>
          <w:bCs/>
          <w:sz w:val="28"/>
          <w:szCs w:val="28"/>
          <w:lang w:bidi="ar-IQ"/>
        </w:rPr>
        <w:t>according to the residence.</w:t>
      </w:r>
    </w:p>
    <w:p w:rsidR="007137A2" w:rsidRPr="00F204FC" w:rsidRDefault="007137A2" w:rsidP="007137A2">
      <w:pPr>
        <w:bidi w:val="0"/>
        <w:spacing w:after="0" w:line="360" w:lineRule="auto"/>
        <w:ind w:firstLine="720"/>
        <w:jc w:val="both"/>
        <w:rPr>
          <w:rFonts w:asciiTheme="majorBidi" w:hAnsiTheme="majorBidi" w:cstheme="majorBidi"/>
          <w:b/>
          <w:bCs/>
          <w:sz w:val="28"/>
          <w:szCs w:val="28"/>
          <w:lang w:bidi="ar-IQ"/>
        </w:rPr>
      </w:pPr>
      <w:r w:rsidRPr="00F204FC">
        <w:rPr>
          <w:rFonts w:asciiTheme="majorBidi" w:hAnsiTheme="majorBidi" w:cstheme="majorBidi"/>
          <w:sz w:val="28"/>
          <w:szCs w:val="28"/>
          <w:lang w:bidi="ar-IQ"/>
        </w:rPr>
        <w:t>This can be attributed to the smoking habit which is common in males and the result in figure (4) ensure that, since the incidence of pneumonia in smoker patients (54.1%) have the same percent of male with pneumococcal infection. Smoking has been shown to increase the risk of invasive pneumococcal disease substantially.</w:t>
      </w:r>
    </w:p>
    <w:p w:rsidR="007137A2" w:rsidRPr="00F204FC" w:rsidRDefault="007137A2" w:rsidP="007137A2">
      <w:pPr>
        <w:spacing w:after="0" w:line="360" w:lineRule="auto"/>
        <w:rPr>
          <w:rFonts w:asciiTheme="majorBidi" w:hAnsiTheme="majorBidi" w:cstheme="majorBidi"/>
          <w:sz w:val="28"/>
          <w:szCs w:val="28"/>
          <w:lang w:bidi="ar-IQ"/>
        </w:rPr>
      </w:pPr>
      <w:r w:rsidRPr="00F204FC">
        <w:rPr>
          <w:rFonts w:asciiTheme="majorBidi" w:hAnsiTheme="majorBidi" w:cstheme="majorBidi"/>
          <w:b/>
          <w:bCs/>
          <w:noProof/>
          <w:sz w:val="28"/>
          <w:szCs w:val="28"/>
        </w:rPr>
        <w:drawing>
          <wp:inline distT="0" distB="0" distL="0" distR="0" wp14:anchorId="3ED47902" wp14:editId="783323A8">
            <wp:extent cx="4743450" cy="2695575"/>
            <wp:effectExtent l="0" t="0" r="19050" b="9525"/>
            <wp:docPr id="46402" name="مخطط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137A2" w:rsidRPr="00F204FC" w:rsidRDefault="007137A2" w:rsidP="007137A2">
      <w:pPr>
        <w:bidi w:val="0"/>
        <w:spacing w:after="0" w:line="360" w:lineRule="auto"/>
        <w:jc w:val="both"/>
        <w:rPr>
          <w:rFonts w:asciiTheme="majorBidi" w:hAnsiTheme="majorBidi" w:cstheme="majorBidi"/>
          <w:b/>
          <w:bCs/>
          <w:sz w:val="28"/>
          <w:szCs w:val="28"/>
          <w:rtl/>
          <w:lang w:bidi="ar-IQ"/>
        </w:rPr>
      </w:pPr>
      <w:r w:rsidRPr="00F204FC">
        <w:rPr>
          <w:rFonts w:asciiTheme="majorBidi" w:hAnsiTheme="majorBidi" w:cstheme="majorBidi"/>
          <w:b/>
          <w:bCs/>
          <w:sz w:val="28"/>
          <w:szCs w:val="28"/>
          <w:lang w:bidi="ar-IQ"/>
        </w:rPr>
        <w:t xml:space="preserve">Figure (4): Prevalence of </w:t>
      </w:r>
      <w:r w:rsidRPr="00F204FC">
        <w:rPr>
          <w:rFonts w:asciiTheme="majorBidi" w:hAnsiTheme="majorBidi" w:cstheme="majorBidi"/>
          <w:b/>
          <w:bCs/>
          <w:i/>
          <w:iCs/>
          <w:sz w:val="28"/>
          <w:szCs w:val="28"/>
          <w:lang w:bidi="ar-IQ"/>
        </w:rPr>
        <w:t xml:space="preserve">S. pneumoniae </w:t>
      </w:r>
      <w:r w:rsidRPr="00F204FC">
        <w:rPr>
          <w:rFonts w:asciiTheme="majorBidi" w:hAnsiTheme="majorBidi" w:cstheme="majorBidi"/>
          <w:b/>
          <w:bCs/>
          <w:sz w:val="28"/>
          <w:szCs w:val="28"/>
          <w:lang w:bidi="ar-IQ"/>
        </w:rPr>
        <w:t>according to the smoking.</w:t>
      </w:r>
    </w:p>
    <w:p w:rsidR="007137A2" w:rsidRPr="00F204FC" w:rsidRDefault="007137A2" w:rsidP="007137A2">
      <w:pPr>
        <w:bidi w:val="0"/>
        <w:spacing w:after="0" w:line="360" w:lineRule="auto"/>
        <w:ind w:firstLine="720"/>
        <w:jc w:val="both"/>
        <w:rPr>
          <w:rFonts w:asciiTheme="majorBidi" w:hAnsiTheme="majorBidi" w:cstheme="majorBidi"/>
          <w:sz w:val="28"/>
          <w:szCs w:val="28"/>
          <w:rtl/>
          <w:lang w:bidi="ar-IQ"/>
        </w:rPr>
      </w:pPr>
      <w:r w:rsidRPr="00F204FC">
        <w:rPr>
          <w:rFonts w:asciiTheme="majorBidi" w:hAnsiTheme="majorBidi" w:cstheme="majorBidi"/>
          <w:sz w:val="28"/>
          <w:szCs w:val="28"/>
          <w:lang w:bidi="ar-IQ"/>
        </w:rPr>
        <w:lastRenderedPageBreak/>
        <w:t xml:space="preserve">These results are in agreement with Al-Taaie, (2013) who reported that pneumococci showed a total incidence in the age groups more than 49 years, despite the differences in percent of isolates. Pejcic </w:t>
      </w:r>
      <w:r w:rsidRPr="00F204FC">
        <w:rPr>
          <w:rFonts w:asciiTheme="majorBidi" w:hAnsiTheme="majorBidi" w:cstheme="majorBidi"/>
          <w:i/>
          <w:iCs/>
          <w:sz w:val="28"/>
          <w:szCs w:val="28"/>
          <w:lang w:bidi="ar-IQ"/>
        </w:rPr>
        <w:t>et</w:t>
      </w:r>
      <w:r w:rsidRPr="00F204FC">
        <w:rPr>
          <w:rFonts w:asciiTheme="majorBidi" w:hAnsiTheme="majorBidi" w:cstheme="majorBidi"/>
          <w:sz w:val="28"/>
          <w:szCs w:val="28"/>
          <w:lang w:bidi="ar-IQ"/>
        </w:rPr>
        <w:t xml:space="preserve"> </w:t>
      </w:r>
      <w:r w:rsidRPr="00F204FC">
        <w:rPr>
          <w:rFonts w:asciiTheme="majorBidi" w:hAnsiTheme="majorBidi" w:cstheme="majorBidi"/>
          <w:i/>
          <w:iCs/>
          <w:sz w:val="28"/>
          <w:szCs w:val="28"/>
          <w:lang w:bidi="ar-IQ"/>
        </w:rPr>
        <w:t>al</w:t>
      </w:r>
      <w:r w:rsidRPr="00F204FC">
        <w:rPr>
          <w:rFonts w:asciiTheme="majorBidi" w:hAnsiTheme="majorBidi" w:cstheme="majorBidi"/>
          <w:sz w:val="28"/>
          <w:szCs w:val="28"/>
          <w:lang w:bidi="ar-IQ"/>
        </w:rPr>
        <w:t xml:space="preserve">., (2011) observed pneumococcal pneumonia is much more frequent in elderly people than in younger and middle-aged population. Gupta </w:t>
      </w:r>
      <w:r w:rsidRPr="00F204FC">
        <w:rPr>
          <w:rFonts w:asciiTheme="majorBidi" w:hAnsiTheme="majorBidi" w:cstheme="majorBidi"/>
          <w:i/>
          <w:iCs/>
          <w:sz w:val="28"/>
          <w:szCs w:val="28"/>
          <w:lang w:bidi="ar-IQ"/>
        </w:rPr>
        <w:t xml:space="preserve">et al., </w:t>
      </w:r>
      <w:r w:rsidRPr="00F204FC">
        <w:rPr>
          <w:rFonts w:asciiTheme="majorBidi" w:hAnsiTheme="majorBidi" w:cstheme="majorBidi"/>
          <w:sz w:val="28"/>
          <w:szCs w:val="28"/>
          <w:lang w:bidi="ar-IQ"/>
        </w:rPr>
        <w:t xml:space="preserve">(2012) reported that pneumococcus is the most single common organism identified in hospitalized elderly patients with CAP. Worldwide the pneumococcus is responsible for more than 14.5 million episodes of IPD annually and up to 11% of all deaths in children (O’Brien </w:t>
      </w:r>
      <w:r w:rsidRPr="00F204FC">
        <w:rPr>
          <w:rFonts w:asciiTheme="majorBidi" w:hAnsiTheme="majorBidi" w:cstheme="majorBidi"/>
          <w:i/>
          <w:iCs/>
          <w:sz w:val="28"/>
          <w:szCs w:val="28"/>
          <w:lang w:bidi="ar-IQ"/>
        </w:rPr>
        <w:t xml:space="preserve">et al., </w:t>
      </w:r>
      <w:r w:rsidRPr="00F204FC">
        <w:rPr>
          <w:rFonts w:asciiTheme="majorBidi" w:hAnsiTheme="majorBidi" w:cstheme="majorBidi"/>
          <w:sz w:val="28"/>
          <w:szCs w:val="28"/>
          <w:lang w:bidi="ar-IQ"/>
        </w:rPr>
        <w:t xml:space="preserve">2009). Notably, in individuals &gt;65 years of age the case-fatality rate for IPD can be as high as 30% (Maruyama </w:t>
      </w:r>
      <w:r w:rsidRPr="00F204FC">
        <w:rPr>
          <w:rFonts w:asciiTheme="majorBidi" w:hAnsiTheme="majorBidi" w:cstheme="majorBidi"/>
          <w:i/>
          <w:iCs/>
          <w:sz w:val="28"/>
          <w:szCs w:val="28"/>
          <w:lang w:bidi="ar-IQ"/>
        </w:rPr>
        <w:t xml:space="preserve">et al., </w:t>
      </w:r>
      <w:r w:rsidRPr="00F204FC">
        <w:rPr>
          <w:rFonts w:asciiTheme="majorBidi" w:hAnsiTheme="majorBidi" w:cstheme="majorBidi"/>
          <w:sz w:val="28"/>
          <w:szCs w:val="28"/>
          <w:lang w:bidi="ar-IQ"/>
        </w:rPr>
        <w:t xml:space="preserve">2010). Thus pneumococcal infections are a major medical problem for both children and the elderly.                                   </w:t>
      </w:r>
    </w:p>
    <w:p w:rsidR="007137A2" w:rsidRPr="00F204FC" w:rsidRDefault="007137A2" w:rsidP="007137A2">
      <w:pPr>
        <w:bidi w:val="0"/>
        <w:spacing w:after="0" w:line="360" w:lineRule="auto"/>
        <w:jc w:val="both"/>
        <w:rPr>
          <w:rFonts w:asciiTheme="majorBidi" w:hAnsiTheme="majorBidi" w:cstheme="majorBidi"/>
          <w:sz w:val="28"/>
          <w:szCs w:val="28"/>
          <w:lang w:bidi="ar-IQ"/>
        </w:rPr>
      </w:pPr>
      <w:r w:rsidRPr="00F204FC">
        <w:rPr>
          <w:rFonts w:asciiTheme="majorBidi" w:hAnsiTheme="majorBidi" w:cstheme="majorBidi"/>
          <w:sz w:val="28"/>
          <w:szCs w:val="28"/>
          <w:lang w:bidi="ar-IQ"/>
        </w:rPr>
        <w:t xml:space="preserve">   </w:t>
      </w:r>
      <w:r>
        <w:rPr>
          <w:rFonts w:asciiTheme="majorBidi" w:hAnsiTheme="majorBidi" w:cstheme="majorBidi"/>
          <w:sz w:val="28"/>
          <w:szCs w:val="28"/>
          <w:lang w:bidi="ar-IQ"/>
        </w:rPr>
        <w:tab/>
      </w:r>
      <w:r w:rsidRPr="00F204FC">
        <w:rPr>
          <w:rFonts w:asciiTheme="majorBidi" w:hAnsiTheme="majorBidi" w:cstheme="majorBidi"/>
          <w:sz w:val="28"/>
          <w:szCs w:val="28"/>
          <w:lang w:bidi="ar-IQ"/>
        </w:rPr>
        <w:t xml:space="preserve">The high incidence of pneumococcal isolate at (51-60) age group may be due to impaired of immune system, and most elderly are infected with chronic diseases. In age group (31-40), females (8) showed high number of case than males (2), most females during this period may be taken many drug and hormone for pregnancy difficult. So that they may be exposes to infection due to decrease in there immunity. The low immunity and highly exposed to contaminated materials may have a role in increase infection with pneumonia during (1-10) age group.                                  </w:t>
      </w:r>
    </w:p>
    <w:p w:rsidR="007137A2" w:rsidRPr="00F204FC" w:rsidRDefault="007137A2" w:rsidP="007137A2">
      <w:pPr>
        <w:tabs>
          <w:tab w:val="left" w:pos="709"/>
        </w:tabs>
        <w:bidi w:val="0"/>
        <w:spacing w:after="0" w:line="360" w:lineRule="auto"/>
        <w:jc w:val="both"/>
        <w:rPr>
          <w:rFonts w:asciiTheme="majorBidi" w:hAnsiTheme="majorBidi" w:cstheme="majorBidi"/>
          <w:sz w:val="28"/>
          <w:szCs w:val="28"/>
          <w:lang w:bidi="ar-IQ"/>
        </w:rPr>
      </w:pPr>
      <w:r w:rsidRPr="00F204FC">
        <w:rPr>
          <w:rFonts w:asciiTheme="majorBidi" w:hAnsiTheme="majorBidi" w:cstheme="majorBidi"/>
          <w:sz w:val="28"/>
          <w:szCs w:val="28"/>
          <w:lang w:bidi="ar-IQ"/>
        </w:rPr>
        <w:t xml:space="preserve">   </w:t>
      </w:r>
      <w:r>
        <w:rPr>
          <w:rFonts w:asciiTheme="majorBidi" w:hAnsiTheme="majorBidi" w:cstheme="majorBidi"/>
          <w:sz w:val="28"/>
          <w:szCs w:val="28"/>
          <w:lang w:bidi="ar-IQ"/>
        </w:rPr>
        <w:tab/>
      </w:r>
      <w:r w:rsidRPr="00F204FC">
        <w:rPr>
          <w:rFonts w:asciiTheme="majorBidi" w:hAnsiTheme="majorBidi" w:cstheme="majorBidi"/>
          <w:sz w:val="28"/>
          <w:szCs w:val="28"/>
          <w:lang w:bidi="ar-IQ"/>
        </w:rPr>
        <w:t xml:space="preserve">Pneumonia remains the leading cause of mortality resulting from infectious disease worldwide. In 2008 alone, it killed nearly 1.6 million children &lt;5 years of age (Black </w:t>
      </w:r>
      <w:r w:rsidRPr="00F204FC">
        <w:rPr>
          <w:rFonts w:asciiTheme="majorBidi" w:hAnsiTheme="majorBidi" w:cstheme="majorBidi"/>
          <w:i/>
          <w:iCs/>
          <w:sz w:val="28"/>
          <w:szCs w:val="28"/>
          <w:lang w:bidi="ar-IQ"/>
        </w:rPr>
        <w:t>et al</w:t>
      </w:r>
      <w:r w:rsidRPr="00F204FC">
        <w:rPr>
          <w:rFonts w:asciiTheme="majorBidi" w:hAnsiTheme="majorBidi" w:cstheme="majorBidi"/>
          <w:sz w:val="28"/>
          <w:szCs w:val="28"/>
          <w:lang w:bidi="ar-IQ"/>
        </w:rPr>
        <w:t xml:space="preserve">., 2010). Over 90% of the estimated 1.8 million annual deaths due to acute respiratory infections in children less than 5 years of age occur in developing countries and are mainly due to bacterial infections (Bryce </w:t>
      </w:r>
      <w:r w:rsidRPr="00F204FC">
        <w:rPr>
          <w:rFonts w:asciiTheme="majorBidi" w:hAnsiTheme="majorBidi" w:cstheme="majorBidi"/>
          <w:i/>
          <w:iCs/>
          <w:sz w:val="28"/>
          <w:szCs w:val="28"/>
          <w:lang w:bidi="ar-IQ"/>
        </w:rPr>
        <w:t>et al</w:t>
      </w:r>
      <w:r w:rsidRPr="00F204FC">
        <w:rPr>
          <w:rFonts w:asciiTheme="majorBidi" w:hAnsiTheme="majorBidi" w:cstheme="majorBidi"/>
          <w:sz w:val="28"/>
          <w:szCs w:val="28"/>
          <w:lang w:bidi="ar-IQ"/>
        </w:rPr>
        <w:t xml:space="preserve">., 2005). Typical bacterial pathogens causing CAP in children less than 5 years of age include </w:t>
      </w:r>
      <w:r w:rsidRPr="00F204FC">
        <w:rPr>
          <w:rFonts w:asciiTheme="majorBidi" w:hAnsiTheme="majorBidi" w:cstheme="majorBidi"/>
          <w:i/>
          <w:iCs/>
          <w:sz w:val="28"/>
          <w:szCs w:val="28"/>
          <w:lang w:bidi="ar-IQ"/>
        </w:rPr>
        <w:t>S. pneumoniae</w:t>
      </w:r>
      <w:r w:rsidRPr="00F204FC">
        <w:rPr>
          <w:rFonts w:asciiTheme="majorBidi" w:hAnsiTheme="majorBidi" w:cstheme="majorBidi"/>
          <w:sz w:val="28"/>
          <w:szCs w:val="28"/>
          <w:lang w:bidi="ar-IQ"/>
        </w:rPr>
        <w:t xml:space="preserve">, </w:t>
      </w:r>
      <w:r w:rsidRPr="00F204FC">
        <w:rPr>
          <w:rFonts w:asciiTheme="majorBidi" w:hAnsiTheme="majorBidi" w:cstheme="majorBidi"/>
          <w:i/>
          <w:iCs/>
          <w:sz w:val="28"/>
          <w:szCs w:val="28"/>
          <w:lang w:bidi="ar-IQ"/>
        </w:rPr>
        <w:t>Haemophilus influenzae</w:t>
      </w:r>
      <w:r w:rsidRPr="00F204FC">
        <w:rPr>
          <w:rFonts w:asciiTheme="majorBidi" w:hAnsiTheme="majorBidi" w:cstheme="majorBidi"/>
          <w:sz w:val="28"/>
          <w:szCs w:val="28"/>
          <w:lang w:bidi="ar-IQ"/>
        </w:rPr>
        <w:t xml:space="preserve">, and </w:t>
      </w:r>
      <w:r w:rsidRPr="00F204FC">
        <w:rPr>
          <w:rFonts w:asciiTheme="majorBidi" w:hAnsiTheme="majorBidi" w:cstheme="majorBidi"/>
          <w:i/>
          <w:iCs/>
          <w:sz w:val="28"/>
          <w:szCs w:val="28"/>
          <w:lang w:bidi="ar-IQ"/>
        </w:rPr>
        <w:t xml:space="preserve">Mycoplasma pneumoniae </w:t>
      </w:r>
      <w:r w:rsidRPr="00F204FC">
        <w:rPr>
          <w:rFonts w:asciiTheme="majorBidi" w:hAnsiTheme="majorBidi" w:cstheme="majorBidi"/>
          <w:sz w:val="28"/>
          <w:szCs w:val="28"/>
          <w:lang w:bidi="ar-IQ"/>
        </w:rPr>
        <w:t xml:space="preserve">(Gentile </w:t>
      </w:r>
      <w:r w:rsidRPr="00F204FC">
        <w:rPr>
          <w:rFonts w:asciiTheme="majorBidi" w:hAnsiTheme="majorBidi" w:cstheme="majorBidi"/>
          <w:i/>
          <w:iCs/>
          <w:sz w:val="28"/>
          <w:szCs w:val="28"/>
          <w:lang w:bidi="ar-IQ"/>
        </w:rPr>
        <w:t>et al</w:t>
      </w:r>
      <w:r w:rsidRPr="00F204FC">
        <w:rPr>
          <w:rFonts w:asciiTheme="majorBidi" w:hAnsiTheme="majorBidi" w:cstheme="majorBidi"/>
          <w:sz w:val="28"/>
          <w:szCs w:val="28"/>
          <w:lang w:bidi="ar-IQ"/>
        </w:rPr>
        <w:t xml:space="preserve">., 2012).                                                                                 </w:t>
      </w:r>
    </w:p>
    <w:p w:rsidR="007137A2" w:rsidRPr="00F204FC" w:rsidRDefault="007137A2" w:rsidP="007137A2">
      <w:pPr>
        <w:tabs>
          <w:tab w:val="right" w:pos="5329"/>
        </w:tabs>
        <w:bidi w:val="0"/>
        <w:spacing w:after="0" w:line="360" w:lineRule="auto"/>
        <w:jc w:val="both"/>
        <w:rPr>
          <w:rFonts w:asciiTheme="majorBidi" w:hAnsiTheme="majorBidi" w:cstheme="majorBidi"/>
          <w:b/>
          <w:bCs/>
          <w:sz w:val="28"/>
          <w:szCs w:val="28"/>
          <w:rtl/>
          <w:lang w:bidi="ar-IQ"/>
        </w:rPr>
      </w:pPr>
      <w:r w:rsidRPr="00F204FC">
        <w:rPr>
          <w:rFonts w:asciiTheme="majorBidi" w:hAnsiTheme="majorBidi" w:cstheme="majorBidi"/>
          <w:b/>
          <w:bCs/>
          <w:sz w:val="28"/>
          <w:szCs w:val="28"/>
          <w:lang w:bidi="ar-IQ"/>
        </w:rPr>
        <w:lastRenderedPageBreak/>
        <w:t xml:space="preserve">Antimicrobial Susceptibility test                                                         </w:t>
      </w:r>
    </w:p>
    <w:p w:rsidR="007137A2" w:rsidRPr="00F204FC" w:rsidRDefault="007137A2" w:rsidP="007137A2">
      <w:pPr>
        <w:tabs>
          <w:tab w:val="right" w:pos="5329"/>
        </w:tabs>
        <w:bidi w:val="0"/>
        <w:spacing w:after="0" w:line="360" w:lineRule="auto"/>
        <w:jc w:val="both"/>
        <w:rPr>
          <w:rFonts w:asciiTheme="majorBidi" w:hAnsiTheme="majorBidi" w:cstheme="majorBidi"/>
          <w:b/>
          <w:bCs/>
          <w:sz w:val="28"/>
          <w:szCs w:val="28"/>
          <w:lang w:bidi="ar-IQ"/>
        </w:rPr>
      </w:pPr>
      <w:r w:rsidRPr="00F204FC">
        <w:rPr>
          <w:rFonts w:asciiTheme="majorBidi" w:hAnsiTheme="majorBidi" w:cstheme="majorBidi"/>
          <w:b/>
          <w:bCs/>
          <w:sz w:val="28"/>
          <w:szCs w:val="28"/>
          <w:lang w:bidi="ar-IQ"/>
        </w:rPr>
        <w:t xml:space="preserve">1. Antibiotic sensitivity test                                                                </w:t>
      </w:r>
    </w:p>
    <w:p w:rsidR="007137A2" w:rsidRPr="00F204FC" w:rsidRDefault="007137A2" w:rsidP="007137A2">
      <w:pPr>
        <w:tabs>
          <w:tab w:val="right" w:pos="5329"/>
        </w:tabs>
        <w:bidi w:val="0"/>
        <w:spacing w:after="0" w:line="360" w:lineRule="auto"/>
        <w:jc w:val="both"/>
        <w:rPr>
          <w:rFonts w:asciiTheme="majorBidi" w:hAnsiTheme="majorBidi" w:cstheme="majorBidi"/>
          <w:b/>
          <w:bCs/>
          <w:sz w:val="28"/>
          <w:szCs w:val="28"/>
          <w:lang w:bidi="ar-IQ"/>
        </w:rPr>
      </w:pPr>
      <w:r w:rsidRPr="00F204FC">
        <w:rPr>
          <w:rFonts w:asciiTheme="majorBidi" w:hAnsiTheme="majorBidi" w:cstheme="majorBidi"/>
          <w:b/>
          <w:bCs/>
          <w:sz w:val="28"/>
          <w:szCs w:val="28"/>
          <w:lang w:bidi="ar-IQ"/>
        </w:rPr>
        <w:t xml:space="preserve">1.1. Disk diffusion method (DDT)                                                       </w:t>
      </w:r>
    </w:p>
    <w:p w:rsidR="007137A2" w:rsidRPr="00F204FC" w:rsidRDefault="007137A2" w:rsidP="007137A2">
      <w:pPr>
        <w:bidi w:val="0"/>
        <w:spacing w:after="0" w:line="360" w:lineRule="auto"/>
        <w:jc w:val="both"/>
        <w:rPr>
          <w:rFonts w:asciiTheme="majorBidi" w:hAnsiTheme="majorBidi" w:cstheme="majorBidi"/>
          <w:sz w:val="28"/>
          <w:szCs w:val="28"/>
          <w:lang w:bidi="ar-IQ"/>
        </w:rPr>
      </w:pPr>
      <w:r w:rsidRPr="00F204FC">
        <w:rPr>
          <w:rFonts w:asciiTheme="majorBidi" w:hAnsiTheme="majorBidi" w:cstheme="majorBidi"/>
          <w:sz w:val="28"/>
          <w:szCs w:val="28"/>
          <w:lang w:bidi="ar-IQ"/>
        </w:rPr>
        <w:t xml:space="preserve">     </w:t>
      </w:r>
      <w:r>
        <w:rPr>
          <w:rFonts w:asciiTheme="majorBidi" w:hAnsiTheme="majorBidi" w:cstheme="majorBidi"/>
          <w:sz w:val="28"/>
          <w:szCs w:val="28"/>
          <w:lang w:bidi="ar-IQ"/>
        </w:rPr>
        <w:tab/>
      </w:r>
      <w:r w:rsidRPr="00F204FC">
        <w:rPr>
          <w:rFonts w:asciiTheme="majorBidi" w:hAnsiTheme="majorBidi" w:cstheme="majorBidi"/>
          <w:sz w:val="28"/>
          <w:szCs w:val="28"/>
          <w:lang w:bidi="ar-IQ"/>
        </w:rPr>
        <w:t xml:space="preserve">Figure (5) and table (1) show the phenotypic susceptibility of 37 </w:t>
      </w:r>
      <w:r w:rsidRPr="00F204FC">
        <w:rPr>
          <w:rFonts w:asciiTheme="majorBidi" w:hAnsiTheme="majorBidi" w:cstheme="majorBidi"/>
          <w:i/>
          <w:iCs/>
          <w:sz w:val="28"/>
          <w:szCs w:val="28"/>
        </w:rPr>
        <w:t>S.</w:t>
      </w:r>
      <w:r w:rsidRPr="00F204FC">
        <w:rPr>
          <w:rFonts w:asciiTheme="majorBidi" w:hAnsiTheme="majorBidi" w:cstheme="majorBidi"/>
          <w:b/>
          <w:bCs/>
          <w:i/>
          <w:iCs/>
          <w:sz w:val="28"/>
          <w:szCs w:val="28"/>
        </w:rPr>
        <w:t xml:space="preserve"> </w:t>
      </w:r>
      <w:r w:rsidRPr="00F204FC">
        <w:rPr>
          <w:rFonts w:asciiTheme="majorBidi" w:hAnsiTheme="majorBidi" w:cstheme="majorBidi"/>
          <w:i/>
          <w:iCs/>
          <w:sz w:val="28"/>
          <w:szCs w:val="28"/>
        </w:rPr>
        <w:t>pneumoniae</w:t>
      </w:r>
      <w:r w:rsidRPr="00F204FC">
        <w:rPr>
          <w:rFonts w:asciiTheme="majorBidi" w:hAnsiTheme="majorBidi" w:cstheme="majorBidi"/>
          <w:b/>
          <w:bCs/>
          <w:sz w:val="28"/>
          <w:szCs w:val="28"/>
          <w:lang w:bidi="ar-IQ"/>
        </w:rPr>
        <w:t xml:space="preserve"> </w:t>
      </w:r>
      <w:r w:rsidRPr="00F204FC">
        <w:rPr>
          <w:rFonts w:asciiTheme="majorBidi" w:hAnsiTheme="majorBidi" w:cstheme="majorBidi"/>
          <w:sz w:val="28"/>
          <w:szCs w:val="28"/>
          <w:lang w:bidi="ar-IQ"/>
        </w:rPr>
        <w:t xml:space="preserve">isolates to (24) commonly used antimicrobial agents by using Kirby-Bauer disk diffusion method (Bauer </w:t>
      </w:r>
      <w:r w:rsidRPr="00F204FC">
        <w:rPr>
          <w:rFonts w:asciiTheme="majorBidi" w:hAnsiTheme="majorBidi" w:cstheme="majorBidi"/>
          <w:i/>
          <w:iCs/>
          <w:sz w:val="28"/>
          <w:szCs w:val="28"/>
          <w:lang w:bidi="ar-IQ"/>
        </w:rPr>
        <w:t xml:space="preserve">et al., </w:t>
      </w:r>
      <w:r w:rsidRPr="00F204FC">
        <w:rPr>
          <w:rFonts w:asciiTheme="majorBidi" w:hAnsiTheme="majorBidi" w:cstheme="majorBidi"/>
          <w:sz w:val="28"/>
          <w:szCs w:val="28"/>
          <w:lang w:bidi="ar-IQ"/>
        </w:rPr>
        <w:t xml:space="preserve">1966). The results were interpreted according to the diameter of inhibition zone and compared with stander zones of inhibition determined by CLSI (2014). </w:t>
      </w:r>
    </w:p>
    <w:p w:rsidR="007137A2" w:rsidRPr="00F204FC" w:rsidRDefault="007137A2" w:rsidP="007137A2">
      <w:pPr>
        <w:bidi w:val="0"/>
        <w:spacing w:after="0" w:line="360" w:lineRule="auto"/>
        <w:jc w:val="both"/>
        <w:rPr>
          <w:rFonts w:asciiTheme="majorBidi" w:hAnsiTheme="majorBidi" w:cstheme="majorBidi"/>
          <w:sz w:val="28"/>
          <w:szCs w:val="28"/>
          <w:lang w:bidi="ar-IQ"/>
        </w:rPr>
      </w:pPr>
      <w:r w:rsidRPr="00F204FC">
        <w:rPr>
          <w:rFonts w:asciiTheme="majorBidi" w:hAnsiTheme="majorBidi" w:cstheme="majorBidi"/>
          <w:sz w:val="28"/>
          <w:szCs w:val="28"/>
          <w:lang w:bidi="ar-IQ"/>
        </w:rPr>
        <w:t xml:space="preserve">    </w:t>
      </w:r>
      <w:r>
        <w:rPr>
          <w:rFonts w:asciiTheme="majorBidi" w:hAnsiTheme="majorBidi" w:cstheme="majorBidi"/>
          <w:sz w:val="28"/>
          <w:szCs w:val="28"/>
          <w:lang w:bidi="ar-IQ"/>
        </w:rPr>
        <w:tab/>
      </w:r>
      <w:r w:rsidRPr="00F204FC">
        <w:rPr>
          <w:rFonts w:asciiTheme="majorBidi" w:hAnsiTheme="majorBidi" w:cstheme="majorBidi"/>
          <w:sz w:val="28"/>
          <w:szCs w:val="28"/>
          <w:lang w:bidi="ar-IQ"/>
        </w:rPr>
        <w:t>The results of this test showed that</w:t>
      </w:r>
      <w:r w:rsidRPr="00F204FC">
        <w:rPr>
          <w:rFonts w:asciiTheme="majorBidi" w:hAnsiTheme="majorBidi" w:cstheme="majorBidi"/>
          <w:i/>
          <w:iCs/>
          <w:sz w:val="28"/>
          <w:szCs w:val="28"/>
        </w:rPr>
        <w:t xml:space="preserve"> S.</w:t>
      </w:r>
      <w:r w:rsidRPr="00F204FC">
        <w:rPr>
          <w:rFonts w:asciiTheme="majorBidi" w:hAnsiTheme="majorBidi" w:cstheme="majorBidi"/>
          <w:b/>
          <w:bCs/>
          <w:i/>
          <w:iCs/>
          <w:sz w:val="28"/>
          <w:szCs w:val="28"/>
        </w:rPr>
        <w:t xml:space="preserve"> </w:t>
      </w:r>
      <w:r w:rsidRPr="00F204FC">
        <w:rPr>
          <w:rFonts w:asciiTheme="majorBidi" w:hAnsiTheme="majorBidi" w:cstheme="majorBidi"/>
          <w:i/>
          <w:iCs/>
          <w:sz w:val="28"/>
          <w:szCs w:val="28"/>
        </w:rPr>
        <w:t>pneumoniae</w:t>
      </w:r>
      <w:r w:rsidRPr="00F204FC">
        <w:rPr>
          <w:rFonts w:asciiTheme="majorBidi" w:hAnsiTheme="majorBidi" w:cstheme="majorBidi"/>
          <w:sz w:val="28"/>
          <w:szCs w:val="28"/>
          <w:lang w:bidi="ar-IQ"/>
        </w:rPr>
        <w:t xml:space="preserve"> has a great resistance to most commonly antibiotics used in hospitals, </w:t>
      </w:r>
      <w:r w:rsidRPr="00F204FC">
        <w:rPr>
          <w:rFonts w:asciiTheme="majorBidi" w:hAnsiTheme="majorBidi" w:cstheme="majorBidi"/>
          <w:i/>
          <w:iCs/>
          <w:sz w:val="28"/>
          <w:szCs w:val="28"/>
        </w:rPr>
        <w:t>S.</w:t>
      </w:r>
      <w:r w:rsidRPr="00F204FC">
        <w:rPr>
          <w:rFonts w:asciiTheme="majorBidi" w:hAnsiTheme="majorBidi" w:cstheme="majorBidi"/>
          <w:b/>
          <w:bCs/>
          <w:i/>
          <w:iCs/>
          <w:sz w:val="28"/>
          <w:szCs w:val="28"/>
        </w:rPr>
        <w:t xml:space="preserve"> </w:t>
      </w:r>
      <w:r w:rsidRPr="00F204FC">
        <w:rPr>
          <w:rFonts w:asciiTheme="majorBidi" w:hAnsiTheme="majorBidi" w:cstheme="majorBidi"/>
          <w:i/>
          <w:iCs/>
          <w:sz w:val="28"/>
          <w:szCs w:val="28"/>
        </w:rPr>
        <w:t xml:space="preserve">pneumoniae </w:t>
      </w:r>
      <w:r w:rsidRPr="00F204FC">
        <w:rPr>
          <w:rFonts w:asciiTheme="majorBidi" w:hAnsiTheme="majorBidi" w:cstheme="majorBidi"/>
          <w:sz w:val="28"/>
          <w:szCs w:val="28"/>
        </w:rPr>
        <w:t xml:space="preserve">showed different susceptibility towards antibiotics used in this study as shown in figure (6). The highest rate of resistance is seen with erythromycin 37/37 (100%), azithromycin 31/37 (83.8%) , clindamycin 31/37 (83.8%) and trimethoprim/sulfamethaxzol 30/37 (81.1%) and moderately resistance to ceftriaxone 25/37 (67.6%), cefotaxime 24/37 (64.9%), chloramphenicol 24/37 (64.9%), tetracycline 22/37 (59.5%) and benzylpenicillin 17/37 (45.9%) whereas is relatively lower resistance toward amoxicillin 13/37 (35.1%), levofloxacin 13/37 (35.1%), amoxicillin-clavulanic acid 12/37 (32.4%), cefoxitin 12/37 (32.4%), meropenem 6/37 (16.2%), ciprofloxacin 6/37 (16.2%), telithromycin 5/37 (13.5%), gentamicin 4/37 (10.8%), clarithromycin 4/37 (10.8%), cefepime 3/37 (8.1%), oxacillin 3/37 (8.1%), rifampicin 3/37 (8.1%) and ertapenem 1/37 (2.7%). </w:t>
      </w:r>
      <w:r w:rsidRPr="00F204FC">
        <w:rPr>
          <w:rFonts w:asciiTheme="majorBidi" w:hAnsiTheme="majorBidi" w:cstheme="majorBidi"/>
          <w:sz w:val="28"/>
          <w:szCs w:val="28"/>
          <w:lang w:bidi="ar-IQ"/>
        </w:rPr>
        <w:t>Development of antibiotic resistance is often related to the overuse, and misuse of the antibiotics prescribed. Resistance of</w:t>
      </w:r>
      <w:r w:rsidRPr="00F204FC">
        <w:rPr>
          <w:rFonts w:asciiTheme="majorBidi" w:hAnsiTheme="majorBidi" w:cstheme="majorBidi"/>
          <w:i/>
          <w:iCs/>
          <w:sz w:val="28"/>
          <w:szCs w:val="28"/>
        </w:rPr>
        <w:t xml:space="preserve"> S.</w:t>
      </w:r>
      <w:r w:rsidRPr="00F204FC">
        <w:rPr>
          <w:rFonts w:asciiTheme="majorBidi" w:hAnsiTheme="majorBidi" w:cstheme="majorBidi"/>
          <w:b/>
          <w:bCs/>
          <w:i/>
          <w:iCs/>
          <w:sz w:val="28"/>
          <w:szCs w:val="28"/>
        </w:rPr>
        <w:t xml:space="preserve"> </w:t>
      </w:r>
      <w:r w:rsidRPr="00F204FC">
        <w:rPr>
          <w:rFonts w:asciiTheme="majorBidi" w:hAnsiTheme="majorBidi" w:cstheme="majorBidi"/>
          <w:i/>
          <w:iCs/>
          <w:sz w:val="28"/>
          <w:szCs w:val="28"/>
        </w:rPr>
        <w:t>pneumoniae</w:t>
      </w:r>
      <w:r w:rsidRPr="00F204FC">
        <w:rPr>
          <w:rFonts w:asciiTheme="majorBidi" w:hAnsiTheme="majorBidi" w:cstheme="majorBidi"/>
          <w:sz w:val="28"/>
          <w:szCs w:val="28"/>
          <w:lang w:bidi="ar-IQ"/>
        </w:rPr>
        <w:t xml:space="preserve"> continues to be an important clinical therapeutic problem, such that which can be found in an increasing multidrug resistance in these bacteria.</w:t>
      </w:r>
      <w:r w:rsidRPr="00F204FC">
        <w:rPr>
          <w:rFonts w:asciiTheme="majorBidi" w:hAnsiTheme="majorBidi" w:cstheme="majorBidi"/>
          <w:sz w:val="28"/>
          <w:szCs w:val="28"/>
        </w:rPr>
        <w:t xml:space="preserve"> </w:t>
      </w:r>
      <w:r w:rsidRPr="00F204FC">
        <w:rPr>
          <w:rFonts w:asciiTheme="majorBidi" w:hAnsiTheme="majorBidi" w:cstheme="majorBidi"/>
          <w:sz w:val="28"/>
          <w:szCs w:val="28"/>
          <w:lang w:bidi="ar-IQ"/>
        </w:rPr>
        <w:t xml:space="preserve">The results of this study showed that </w:t>
      </w:r>
      <w:r w:rsidRPr="00F204FC">
        <w:rPr>
          <w:rFonts w:asciiTheme="majorBidi" w:hAnsiTheme="majorBidi" w:cstheme="majorBidi"/>
          <w:i/>
          <w:iCs/>
          <w:sz w:val="28"/>
          <w:szCs w:val="28"/>
        </w:rPr>
        <w:t>S.</w:t>
      </w:r>
      <w:r w:rsidRPr="00F204FC">
        <w:rPr>
          <w:rFonts w:asciiTheme="majorBidi" w:hAnsiTheme="majorBidi" w:cstheme="majorBidi"/>
          <w:b/>
          <w:bCs/>
          <w:i/>
          <w:iCs/>
          <w:sz w:val="28"/>
          <w:szCs w:val="28"/>
        </w:rPr>
        <w:t xml:space="preserve"> </w:t>
      </w:r>
      <w:r w:rsidRPr="00F204FC">
        <w:rPr>
          <w:rFonts w:asciiTheme="majorBidi" w:hAnsiTheme="majorBidi" w:cstheme="majorBidi"/>
          <w:i/>
          <w:iCs/>
          <w:sz w:val="28"/>
          <w:szCs w:val="28"/>
        </w:rPr>
        <w:t>pneumoniae</w:t>
      </w:r>
      <w:r w:rsidRPr="00F204FC">
        <w:rPr>
          <w:rFonts w:asciiTheme="majorBidi" w:hAnsiTheme="majorBidi" w:cstheme="majorBidi"/>
          <w:b/>
          <w:bCs/>
          <w:sz w:val="28"/>
          <w:szCs w:val="28"/>
          <w:lang w:bidi="ar-IQ"/>
        </w:rPr>
        <w:t xml:space="preserve"> </w:t>
      </w:r>
      <w:r w:rsidRPr="00F204FC">
        <w:rPr>
          <w:rFonts w:asciiTheme="majorBidi" w:hAnsiTheme="majorBidi" w:cstheme="majorBidi"/>
          <w:sz w:val="28"/>
          <w:szCs w:val="28"/>
          <w:lang w:bidi="ar-IQ"/>
        </w:rPr>
        <w:t xml:space="preserve">isolates were found to be a remarkable sensitive to Vancomycin (100%) and Imipenem (100%) as well.   </w:t>
      </w:r>
    </w:p>
    <w:p w:rsidR="007137A2" w:rsidRPr="00F204FC" w:rsidRDefault="007137A2" w:rsidP="007137A2">
      <w:pPr>
        <w:bidi w:val="0"/>
        <w:spacing w:after="0" w:line="360" w:lineRule="auto"/>
        <w:jc w:val="center"/>
        <w:rPr>
          <w:rFonts w:asciiTheme="majorBidi" w:hAnsiTheme="majorBidi" w:cstheme="majorBidi"/>
          <w:b/>
          <w:bCs/>
          <w:sz w:val="28"/>
          <w:szCs w:val="28"/>
          <w:lang w:bidi="ar-IQ"/>
        </w:rPr>
      </w:pPr>
      <w:r w:rsidRPr="00F204FC">
        <w:rPr>
          <w:rFonts w:asciiTheme="majorBidi" w:hAnsiTheme="majorBidi" w:cstheme="majorBidi"/>
          <w:noProof/>
          <w:sz w:val="28"/>
          <w:szCs w:val="28"/>
        </w:rPr>
        <w:lastRenderedPageBreak/>
        <w:drawing>
          <wp:inline distT="0" distB="0" distL="0" distR="0" wp14:anchorId="167BD0A7" wp14:editId="27004221">
            <wp:extent cx="4742121" cy="3083441"/>
            <wp:effectExtent l="0" t="0" r="20955" b="22225"/>
            <wp:docPr id="46403" name="مخطط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137A2" w:rsidRPr="00F204FC" w:rsidRDefault="007137A2" w:rsidP="007137A2">
      <w:pPr>
        <w:bidi w:val="0"/>
        <w:spacing w:after="0" w:line="360" w:lineRule="auto"/>
        <w:jc w:val="center"/>
        <w:rPr>
          <w:rFonts w:asciiTheme="majorBidi" w:hAnsiTheme="majorBidi" w:cstheme="majorBidi"/>
          <w:b/>
          <w:bCs/>
          <w:sz w:val="28"/>
          <w:szCs w:val="28"/>
          <w:lang w:bidi="ar-IQ"/>
        </w:rPr>
      </w:pPr>
      <w:r w:rsidRPr="00F204FC">
        <w:rPr>
          <w:rFonts w:asciiTheme="majorBidi" w:hAnsiTheme="majorBidi" w:cstheme="majorBidi"/>
          <w:b/>
          <w:bCs/>
          <w:sz w:val="28"/>
          <w:szCs w:val="28"/>
          <w:lang w:bidi="ar-IQ"/>
        </w:rPr>
        <w:t xml:space="preserve">Figure (5): The resistant rate of </w:t>
      </w:r>
      <w:r w:rsidRPr="00F204FC">
        <w:rPr>
          <w:rFonts w:asciiTheme="majorBidi" w:hAnsiTheme="majorBidi" w:cstheme="majorBidi"/>
          <w:b/>
          <w:bCs/>
          <w:i/>
          <w:iCs/>
          <w:sz w:val="28"/>
          <w:szCs w:val="28"/>
          <w:lang w:bidi="ar-IQ"/>
        </w:rPr>
        <w:t xml:space="preserve">S. pneumoniae </w:t>
      </w:r>
      <w:r w:rsidRPr="00F204FC">
        <w:rPr>
          <w:rFonts w:asciiTheme="majorBidi" w:hAnsiTheme="majorBidi" w:cstheme="majorBidi"/>
          <w:b/>
          <w:bCs/>
          <w:sz w:val="28"/>
          <w:szCs w:val="28"/>
          <w:lang w:bidi="ar-IQ"/>
        </w:rPr>
        <w:t>isolates to the (23) antibiotic</w:t>
      </w:r>
    </w:p>
    <w:p w:rsidR="007137A2" w:rsidRPr="00F204FC" w:rsidRDefault="007137A2" w:rsidP="007137A2">
      <w:pPr>
        <w:tabs>
          <w:tab w:val="left" w:pos="789"/>
          <w:tab w:val="center" w:pos="4153"/>
        </w:tabs>
        <w:bidi w:val="0"/>
        <w:spacing w:after="0" w:line="360" w:lineRule="auto"/>
        <w:rPr>
          <w:rFonts w:asciiTheme="majorBidi" w:hAnsiTheme="majorBidi" w:cstheme="majorBidi"/>
          <w:b/>
          <w:bCs/>
          <w:sz w:val="28"/>
          <w:szCs w:val="28"/>
          <w:lang w:bidi="ar-IQ"/>
        </w:rPr>
      </w:pPr>
    </w:p>
    <w:p w:rsidR="007137A2" w:rsidRPr="00F204FC" w:rsidRDefault="007137A2" w:rsidP="007137A2">
      <w:pPr>
        <w:tabs>
          <w:tab w:val="left" w:pos="789"/>
          <w:tab w:val="center" w:pos="4153"/>
        </w:tabs>
        <w:bidi w:val="0"/>
        <w:spacing w:after="0" w:line="360" w:lineRule="auto"/>
        <w:jc w:val="center"/>
        <w:rPr>
          <w:rFonts w:asciiTheme="majorBidi" w:hAnsiTheme="majorBidi" w:cstheme="majorBidi"/>
          <w:b/>
          <w:bCs/>
          <w:sz w:val="28"/>
          <w:szCs w:val="28"/>
          <w:lang w:bidi="ar-IQ"/>
        </w:rPr>
      </w:pPr>
      <w:r w:rsidRPr="00F204FC">
        <w:rPr>
          <w:rFonts w:asciiTheme="majorBidi" w:hAnsiTheme="majorBidi" w:cstheme="majorBidi"/>
          <w:b/>
          <w:bCs/>
          <w:sz w:val="28"/>
          <w:szCs w:val="28"/>
          <w:lang w:bidi="ar-IQ"/>
        </w:rPr>
        <w:t xml:space="preserve">Table (1): Antibiogram of 37 </w:t>
      </w:r>
      <w:r w:rsidRPr="00F204FC">
        <w:rPr>
          <w:rFonts w:asciiTheme="majorBidi" w:hAnsiTheme="majorBidi" w:cstheme="majorBidi"/>
          <w:b/>
          <w:bCs/>
          <w:i/>
          <w:iCs/>
          <w:sz w:val="28"/>
          <w:szCs w:val="28"/>
          <w:lang w:bidi="ar-IQ"/>
        </w:rPr>
        <w:t xml:space="preserve">S. pneumoniae </w:t>
      </w:r>
      <w:r w:rsidRPr="00F204FC">
        <w:rPr>
          <w:rFonts w:asciiTheme="majorBidi" w:hAnsiTheme="majorBidi" w:cstheme="majorBidi"/>
          <w:b/>
          <w:bCs/>
          <w:sz w:val="28"/>
          <w:szCs w:val="28"/>
          <w:lang w:bidi="ar-IQ"/>
        </w:rPr>
        <w:t>isolates</w:t>
      </w:r>
    </w:p>
    <w:tbl>
      <w:tblPr>
        <w:bidiVisual/>
        <w:tblW w:w="8546"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40"/>
        <w:gridCol w:w="10"/>
        <w:gridCol w:w="901"/>
        <w:gridCol w:w="930"/>
        <w:gridCol w:w="911"/>
        <w:gridCol w:w="934"/>
        <w:gridCol w:w="8"/>
        <w:gridCol w:w="909"/>
        <w:gridCol w:w="994"/>
        <w:gridCol w:w="46"/>
        <w:gridCol w:w="1963"/>
      </w:tblGrid>
      <w:tr w:rsidR="007137A2" w:rsidRPr="00F204FC" w:rsidTr="00E14CC9">
        <w:trPr>
          <w:trHeight w:val="323"/>
          <w:jc w:val="center"/>
        </w:trPr>
        <w:tc>
          <w:tcPr>
            <w:tcW w:w="1851" w:type="dxa"/>
            <w:gridSpan w:val="3"/>
            <w:shd w:val="clear" w:color="auto" w:fill="auto"/>
          </w:tcPr>
          <w:p w:rsidR="007137A2" w:rsidRPr="00F204FC" w:rsidRDefault="007137A2" w:rsidP="00E14CC9">
            <w:pPr>
              <w:spacing w:line="360" w:lineRule="auto"/>
              <w:jc w:val="center"/>
              <w:rPr>
                <w:rFonts w:asciiTheme="majorBidi" w:hAnsiTheme="majorBidi" w:cstheme="majorBidi"/>
                <w:sz w:val="28"/>
                <w:szCs w:val="28"/>
                <w:rtl/>
              </w:rPr>
            </w:pPr>
            <w:r w:rsidRPr="00F204FC">
              <w:rPr>
                <w:rFonts w:asciiTheme="majorBidi" w:hAnsiTheme="majorBidi" w:cstheme="majorBidi"/>
                <w:b/>
                <w:bCs/>
                <w:sz w:val="28"/>
                <w:szCs w:val="28"/>
                <w:lang w:bidi="ar-IQ"/>
              </w:rPr>
              <w:t>R</w:t>
            </w:r>
          </w:p>
        </w:tc>
        <w:tc>
          <w:tcPr>
            <w:tcW w:w="1841" w:type="dxa"/>
            <w:gridSpan w:val="2"/>
            <w:shd w:val="clear" w:color="auto" w:fill="auto"/>
          </w:tcPr>
          <w:p w:rsidR="007137A2" w:rsidRPr="00F204FC" w:rsidRDefault="007137A2" w:rsidP="00E14CC9">
            <w:pPr>
              <w:spacing w:line="360" w:lineRule="auto"/>
              <w:jc w:val="center"/>
              <w:rPr>
                <w:rFonts w:asciiTheme="majorBidi" w:hAnsiTheme="majorBidi" w:cstheme="majorBidi"/>
                <w:sz w:val="28"/>
                <w:szCs w:val="28"/>
                <w:rtl/>
              </w:rPr>
            </w:pPr>
            <w:r w:rsidRPr="00F204FC">
              <w:rPr>
                <w:rFonts w:asciiTheme="majorBidi" w:hAnsiTheme="majorBidi" w:cstheme="majorBidi"/>
                <w:b/>
                <w:bCs/>
                <w:sz w:val="28"/>
                <w:szCs w:val="28"/>
                <w:lang w:bidi="ar-IQ"/>
              </w:rPr>
              <w:t>I</w:t>
            </w:r>
          </w:p>
        </w:tc>
        <w:tc>
          <w:tcPr>
            <w:tcW w:w="1851" w:type="dxa"/>
            <w:gridSpan w:val="3"/>
            <w:shd w:val="clear" w:color="auto" w:fill="auto"/>
          </w:tcPr>
          <w:p w:rsidR="007137A2" w:rsidRPr="00F204FC" w:rsidRDefault="007137A2" w:rsidP="00E14CC9">
            <w:pPr>
              <w:spacing w:line="360" w:lineRule="auto"/>
              <w:jc w:val="center"/>
              <w:rPr>
                <w:rFonts w:asciiTheme="majorBidi" w:hAnsiTheme="majorBidi" w:cstheme="majorBidi"/>
                <w:sz w:val="28"/>
                <w:szCs w:val="28"/>
                <w:rtl/>
              </w:rPr>
            </w:pPr>
            <w:r w:rsidRPr="00F204FC">
              <w:rPr>
                <w:rFonts w:asciiTheme="majorBidi" w:hAnsiTheme="majorBidi" w:cstheme="majorBidi"/>
                <w:b/>
                <w:bCs/>
                <w:sz w:val="28"/>
                <w:szCs w:val="28"/>
                <w:lang w:bidi="ar-IQ"/>
              </w:rPr>
              <w:t>S</w:t>
            </w:r>
          </w:p>
        </w:tc>
        <w:tc>
          <w:tcPr>
            <w:tcW w:w="1040" w:type="dxa"/>
            <w:gridSpan w:val="2"/>
            <w:vMerge w:val="restart"/>
            <w:shd w:val="clear" w:color="auto" w:fill="auto"/>
          </w:tcPr>
          <w:p w:rsidR="007137A2" w:rsidRPr="00F204FC" w:rsidRDefault="007137A2" w:rsidP="00E14CC9">
            <w:pPr>
              <w:spacing w:line="360" w:lineRule="auto"/>
              <w:jc w:val="both"/>
              <w:rPr>
                <w:rFonts w:asciiTheme="majorBidi" w:hAnsiTheme="majorBidi" w:cstheme="majorBidi"/>
                <w:b/>
                <w:bCs/>
                <w:sz w:val="28"/>
                <w:szCs w:val="28"/>
                <w:rtl/>
                <w:lang w:bidi="ar-IQ"/>
              </w:rPr>
            </w:pPr>
            <w:r w:rsidRPr="00F204FC">
              <w:rPr>
                <w:rFonts w:asciiTheme="majorBidi" w:hAnsiTheme="majorBidi" w:cstheme="majorBidi"/>
                <w:b/>
                <w:bCs/>
                <w:sz w:val="28"/>
                <w:szCs w:val="28"/>
                <w:lang w:bidi="ar-IQ"/>
              </w:rPr>
              <w:t>Symbol</w:t>
            </w:r>
          </w:p>
          <w:p w:rsidR="007137A2" w:rsidRPr="00F204FC" w:rsidRDefault="007137A2" w:rsidP="00E14CC9">
            <w:pPr>
              <w:spacing w:line="360" w:lineRule="auto"/>
              <w:jc w:val="both"/>
              <w:rPr>
                <w:rFonts w:asciiTheme="majorBidi" w:hAnsiTheme="majorBidi" w:cstheme="majorBidi"/>
                <w:sz w:val="28"/>
                <w:szCs w:val="28"/>
                <w:rtl/>
              </w:rPr>
            </w:pPr>
          </w:p>
        </w:tc>
        <w:tc>
          <w:tcPr>
            <w:tcW w:w="1963" w:type="dxa"/>
            <w:vMerge w:val="restart"/>
            <w:shd w:val="clear" w:color="auto" w:fill="auto"/>
          </w:tcPr>
          <w:p w:rsidR="007137A2" w:rsidRPr="00F204FC" w:rsidRDefault="007137A2" w:rsidP="00E14CC9">
            <w:pPr>
              <w:spacing w:line="360" w:lineRule="auto"/>
              <w:jc w:val="center"/>
              <w:rPr>
                <w:rFonts w:asciiTheme="majorBidi" w:hAnsiTheme="majorBidi" w:cstheme="majorBidi"/>
                <w:b/>
                <w:bCs/>
                <w:sz w:val="28"/>
                <w:szCs w:val="28"/>
                <w:rtl/>
                <w:lang w:bidi="ar-IQ"/>
              </w:rPr>
            </w:pPr>
            <w:r w:rsidRPr="00F204FC">
              <w:rPr>
                <w:rFonts w:asciiTheme="majorBidi" w:hAnsiTheme="majorBidi" w:cstheme="majorBidi"/>
                <w:b/>
                <w:bCs/>
                <w:sz w:val="28"/>
                <w:szCs w:val="28"/>
                <w:lang w:bidi="ar-IQ"/>
              </w:rPr>
              <w:t>Antibiotics</w:t>
            </w:r>
          </w:p>
          <w:p w:rsidR="007137A2" w:rsidRPr="00F204FC" w:rsidRDefault="007137A2" w:rsidP="00E14CC9">
            <w:pPr>
              <w:spacing w:line="360" w:lineRule="auto"/>
              <w:jc w:val="center"/>
              <w:rPr>
                <w:rFonts w:asciiTheme="majorBidi" w:hAnsiTheme="majorBidi" w:cstheme="majorBidi"/>
                <w:sz w:val="28"/>
                <w:szCs w:val="28"/>
                <w:rtl/>
                <w:lang w:bidi="ar-IQ"/>
              </w:rPr>
            </w:pPr>
          </w:p>
        </w:tc>
      </w:tr>
      <w:tr w:rsidR="007137A2" w:rsidRPr="00F204FC" w:rsidTr="00E14CC9">
        <w:trPr>
          <w:trHeight w:val="322"/>
          <w:jc w:val="center"/>
        </w:trPr>
        <w:tc>
          <w:tcPr>
            <w:tcW w:w="940" w:type="dxa"/>
            <w:shd w:val="clear" w:color="auto" w:fill="auto"/>
          </w:tcPr>
          <w:p w:rsidR="007137A2" w:rsidRPr="00F204FC" w:rsidRDefault="007137A2" w:rsidP="00E14CC9">
            <w:pPr>
              <w:spacing w:line="360" w:lineRule="auto"/>
              <w:jc w:val="center"/>
              <w:rPr>
                <w:rFonts w:asciiTheme="majorBidi" w:hAnsiTheme="majorBidi" w:cstheme="majorBidi"/>
                <w:b/>
                <w:bCs/>
                <w:sz w:val="28"/>
                <w:szCs w:val="28"/>
                <w:lang w:bidi="ar-IQ"/>
              </w:rPr>
            </w:pPr>
            <w:r w:rsidRPr="00F204FC">
              <w:rPr>
                <w:rFonts w:asciiTheme="majorBidi" w:hAnsiTheme="majorBidi" w:cstheme="majorBidi"/>
                <w:b/>
                <w:bCs/>
                <w:sz w:val="28"/>
                <w:szCs w:val="28"/>
                <w:lang w:bidi="ar-IQ"/>
              </w:rPr>
              <w:t>(%)</w:t>
            </w:r>
          </w:p>
        </w:tc>
        <w:tc>
          <w:tcPr>
            <w:tcW w:w="911" w:type="dxa"/>
            <w:gridSpan w:val="2"/>
            <w:shd w:val="clear" w:color="auto" w:fill="auto"/>
          </w:tcPr>
          <w:p w:rsidR="007137A2" w:rsidRPr="00F204FC" w:rsidRDefault="007137A2" w:rsidP="00E14CC9">
            <w:pPr>
              <w:spacing w:line="360" w:lineRule="auto"/>
              <w:jc w:val="center"/>
              <w:rPr>
                <w:rFonts w:asciiTheme="majorBidi" w:hAnsiTheme="majorBidi" w:cstheme="majorBidi"/>
                <w:b/>
                <w:bCs/>
                <w:sz w:val="28"/>
                <w:szCs w:val="28"/>
                <w:lang w:bidi="ar-IQ"/>
              </w:rPr>
            </w:pPr>
            <w:r w:rsidRPr="00F204FC">
              <w:rPr>
                <w:rFonts w:asciiTheme="majorBidi" w:hAnsiTheme="majorBidi" w:cstheme="majorBidi"/>
                <w:b/>
                <w:bCs/>
                <w:sz w:val="28"/>
                <w:szCs w:val="28"/>
                <w:lang w:bidi="ar-IQ"/>
              </w:rPr>
              <w:t>No.</w:t>
            </w:r>
          </w:p>
        </w:tc>
        <w:tc>
          <w:tcPr>
            <w:tcW w:w="930" w:type="dxa"/>
            <w:shd w:val="clear" w:color="auto" w:fill="auto"/>
          </w:tcPr>
          <w:p w:rsidR="007137A2" w:rsidRPr="00F204FC" w:rsidRDefault="007137A2" w:rsidP="00E14CC9">
            <w:pPr>
              <w:spacing w:line="360" w:lineRule="auto"/>
              <w:jc w:val="center"/>
              <w:rPr>
                <w:rFonts w:asciiTheme="majorBidi" w:hAnsiTheme="majorBidi" w:cstheme="majorBidi"/>
                <w:b/>
                <w:bCs/>
                <w:sz w:val="28"/>
                <w:szCs w:val="28"/>
                <w:lang w:bidi="ar-IQ"/>
              </w:rPr>
            </w:pPr>
            <w:r w:rsidRPr="00F204FC">
              <w:rPr>
                <w:rFonts w:asciiTheme="majorBidi" w:hAnsiTheme="majorBidi" w:cstheme="majorBidi"/>
                <w:b/>
                <w:bCs/>
                <w:sz w:val="28"/>
                <w:szCs w:val="28"/>
                <w:lang w:bidi="ar-IQ"/>
              </w:rPr>
              <w:t>(%)</w:t>
            </w:r>
          </w:p>
        </w:tc>
        <w:tc>
          <w:tcPr>
            <w:tcW w:w="911" w:type="dxa"/>
            <w:shd w:val="clear" w:color="auto" w:fill="auto"/>
          </w:tcPr>
          <w:p w:rsidR="007137A2" w:rsidRPr="00F204FC" w:rsidRDefault="007137A2" w:rsidP="00E14CC9">
            <w:pPr>
              <w:spacing w:line="360" w:lineRule="auto"/>
              <w:jc w:val="center"/>
              <w:rPr>
                <w:rFonts w:asciiTheme="majorBidi" w:hAnsiTheme="majorBidi" w:cstheme="majorBidi"/>
                <w:b/>
                <w:bCs/>
                <w:sz w:val="28"/>
                <w:szCs w:val="28"/>
                <w:lang w:bidi="ar-IQ"/>
              </w:rPr>
            </w:pPr>
            <w:r w:rsidRPr="00F204FC">
              <w:rPr>
                <w:rFonts w:asciiTheme="majorBidi" w:hAnsiTheme="majorBidi" w:cstheme="majorBidi"/>
                <w:b/>
                <w:bCs/>
                <w:sz w:val="28"/>
                <w:szCs w:val="28"/>
                <w:lang w:bidi="ar-IQ"/>
              </w:rPr>
              <w:t>No.</w:t>
            </w:r>
          </w:p>
        </w:tc>
        <w:tc>
          <w:tcPr>
            <w:tcW w:w="942" w:type="dxa"/>
            <w:gridSpan w:val="2"/>
            <w:shd w:val="clear" w:color="auto" w:fill="auto"/>
          </w:tcPr>
          <w:p w:rsidR="007137A2" w:rsidRPr="00F204FC" w:rsidRDefault="007137A2" w:rsidP="00E14CC9">
            <w:pPr>
              <w:spacing w:line="360" w:lineRule="auto"/>
              <w:jc w:val="center"/>
              <w:rPr>
                <w:rFonts w:asciiTheme="majorBidi" w:hAnsiTheme="majorBidi" w:cstheme="majorBidi"/>
                <w:b/>
                <w:bCs/>
                <w:sz w:val="28"/>
                <w:szCs w:val="28"/>
                <w:lang w:bidi="ar-IQ"/>
              </w:rPr>
            </w:pPr>
            <w:r w:rsidRPr="00F204FC">
              <w:rPr>
                <w:rFonts w:asciiTheme="majorBidi" w:hAnsiTheme="majorBidi" w:cstheme="majorBidi"/>
                <w:b/>
                <w:bCs/>
                <w:sz w:val="28"/>
                <w:szCs w:val="28"/>
                <w:lang w:bidi="ar-IQ"/>
              </w:rPr>
              <w:t>(%)</w:t>
            </w:r>
          </w:p>
        </w:tc>
        <w:tc>
          <w:tcPr>
            <w:tcW w:w="909" w:type="dxa"/>
            <w:shd w:val="clear" w:color="auto" w:fill="auto"/>
          </w:tcPr>
          <w:p w:rsidR="007137A2" w:rsidRPr="00F204FC" w:rsidRDefault="007137A2" w:rsidP="00E14CC9">
            <w:pPr>
              <w:spacing w:line="360" w:lineRule="auto"/>
              <w:jc w:val="center"/>
              <w:rPr>
                <w:rFonts w:asciiTheme="majorBidi" w:hAnsiTheme="majorBidi" w:cstheme="majorBidi"/>
                <w:b/>
                <w:bCs/>
                <w:sz w:val="28"/>
                <w:szCs w:val="28"/>
                <w:lang w:bidi="ar-IQ"/>
              </w:rPr>
            </w:pPr>
            <w:r w:rsidRPr="00F204FC">
              <w:rPr>
                <w:rFonts w:asciiTheme="majorBidi" w:hAnsiTheme="majorBidi" w:cstheme="majorBidi"/>
                <w:b/>
                <w:bCs/>
                <w:sz w:val="28"/>
                <w:szCs w:val="28"/>
                <w:lang w:bidi="ar-IQ"/>
              </w:rPr>
              <w:t>No.</w:t>
            </w:r>
          </w:p>
        </w:tc>
        <w:tc>
          <w:tcPr>
            <w:tcW w:w="1040" w:type="dxa"/>
            <w:gridSpan w:val="2"/>
            <w:vMerge/>
            <w:shd w:val="clear" w:color="auto" w:fill="auto"/>
          </w:tcPr>
          <w:p w:rsidR="007137A2" w:rsidRPr="00F204FC" w:rsidRDefault="007137A2" w:rsidP="00E14CC9">
            <w:pPr>
              <w:spacing w:line="360" w:lineRule="auto"/>
              <w:jc w:val="center"/>
              <w:rPr>
                <w:rFonts w:asciiTheme="majorBidi" w:hAnsiTheme="majorBidi" w:cstheme="majorBidi"/>
                <w:b/>
                <w:bCs/>
                <w:sz w:val="28"/>
                <w:szCs w:val="28"/>
                <w:lang w:bidi="ar-IQ"/>
              </w:rPr>
            </w:pPr>
          </w:p>
        </w:tc>
        <w:tc>
          <w:tcPr>
            <w:tcW w:w="1963" w:type="dxa"/>
            <w:vMerge/>
            <w:shd w:val="clear" w:color="auto" w:fill="auto"/>
          </w:tcPr>
          <w:p w:rsidR="007137A2" w:rsidRPr="00F204FC" w:rsidRDefault="007137A2" w:rsidP="00E14CC9">
            <w:pPr>
              <w:spacing w:line="360" w:lineRule="auto"/>
              <w:jc w:val="center"/>
              <w:rPr>
                <w:rFonts w:asciiTheme="majorBidi" w:hAnsiTheme="majorBidi" w:cstheme="majorBidi"/>
                <w:b/>
                <w:bCs/>
                <w:sz w:val="28"/>
                <w:szCs w:val="28"/>
                <w:lang w:bidi="ar-IQ"/>
              </w:rPr>
            </w:pPr>
          </w:p>
        </w:tc>
      </w:tr>
      <w:tr w:rsidR="007137A2" w:rsidRPr="00F204FC" w:rsidTr="00E14CC9">
        <w:trPr>
          <w:jc w:val="center"/>
        </w:trPr>
        <w:tc>
          <w:tcPr>
            <w:tcW w:w="950" w:type="dxa"/>
            <w:gridSpan w:val="2"/>
            <w:shd w:val="clear" w:color="auto" w:fill="auto"/>
          </w:tcPr>
          <w:p w:rsidR="007137A2" w:rsidRPr="00F204FC" w:rsidRDefault="007137A2" w:rsidP="00E14CC9">
            <w:pPr>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35.1</w:t>
            </w:r>
          </w:p>
        </w:tc>
        <w:tc>
          <w:tcPr>
            <w:tcW w:w="901" w:type="dxa"/>
            <w:shd w:val="clear" w:color="auto" w:fill="auto"/>
          </w:tcPr>
          <w:p w:rsidR="007137A2" w:rsidRPr="00F204FC" w:rsidRDefault="007137A2" w:rsidP="00E14CC9">
            <w:pPr>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13</w:t>
            </w:r>
          </w:p>
        </w:tc>
        <w:tc>
          <w:tcPr>
            <w:tcW w:w="930" w:type="dxa"/>
            <w:shd w:val="clear" w:color="auto" w:fill="auto"/>
          </w:tcPr>
          <w:p w:rsidR="007137A2" w:rsidRPr="00F204FC" w:rsidRDefault="007137A2" w:rsidP="00E14CC9">
            <w:pPr>
              <w:spacing w:line="360" w:lineRule="auto"/>
              <w:jc w:val="center"/>
              <w:rPr>
                <w:rFonts w:asciiTheme="majorBidi" w:hAnsiTheme="majorBidi" w:cstheme="majorBidi"/>
                <w:sz w:val="28"/>
                <w:szCs w:val="28"/>
                <w:rtl/>
                <w:lang w:bidi="ar-IQ"/>
              </w:rPr>
            </w:pPr>
            <w:r w:rsidRPr="00F204FC">
              <w:rPr>
                <w:rFonts w:asciiTheme="majorBidi" w:hAnsiTheme="majorBidi" w:cstheme="majorBidi"/>
                <w:sz w:val="28"/>
                <w:szCs w:val="28"/>
                <w:lang w:bidi="ar-IQ"/>
              </w:rPr>
              <w:t>0</w:t>
            </w:r>
          </w:p>
        </w:tc>
        <w:tc>
          <w:tcPr>
            <w:tcW w:w="911" w:type="dxa"/>
            <w:shd w:val="clear" w:color="auto" w:fill="auto"/>
          </w:tcPr>
          <w:p w:rsidR="007137A2" w:rsidRPr="00F204FC" w:rsidRDefault="007137A2" w:rsidP="00E14CC9">
            <w:pPr>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0</w:t>
            </w:r>
          </w:p>
        </w:tc>
        <w:tc>
          <w:tcPr>
            <w:tcW w:w="934" w:type="dxa"/>
            <w:shd w:val="clear" w:color="auto" w:fill="auto"/>
          </w:tcPr>
          <w:p w:rsidR="007137A2" w:rsidRPr="00F204FC" w:rsidRDefault="007137A2" w:rsidP="00E14CC9">
            <w:pPr>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64.9</w:t>
            </w:r>
          </w:p>
        </w:tc>
        <w:tc>
          <w:tcPr>
            <w:tcW w:w="917" w:type="dxa"/>
            <w:gridSpan w:val="2"/>
            <w:shd w:val="clear" w:color="auto" w:fill="auto"/>
          </w:tcPr>
          <w:p w:rsidR="007137A2" w:rsidRPr="00F204FC" w:rsidRDefault="007137A2" w:rsidP="00E14CC9">
            <w:pPr>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24</w:t>
            </w:r>
          </w:p>
        </w:tc>
        <w:tc>
          <w:tcPr>
            <w:tcW w:w="994" w:type="dxa"/>
            <w:shd w:val="clear" w:color="auto" w:fill="auto"/>
          </w:tcPr>
          <w:p w:rsidR="007137A2" w:rsidRPr="00F204FC" w:rsidRDefault="007137A2" w:rsidP="00E14CC9">
            <w:pPr>
              <w:spacing w:line="360" w:lineRule="auto"/>
              <w:jc w:val="center"/>
              <w:rPr>
                <w:rFonts w:asciiTheme="majorBidi" w:hAnsiTheme="majorBidi" w:cstheme="majorBidi"/>
                <w:sz w:val="28"/>
                <w:szCs w:val="28"/>
                <w:rtl/>
                <w:lang w:bidi="ar-IQ"/>
              </w:rPr>
            </w:pPr>
            <w:r w:rsidRPr="00F204FC">
              <w:rPr>
                <w:rFonts w:asciiTheme="majorBidi" w:hAnsiTheme="majorBidi" w:cstheme="majorBidi"/>
                <w:sz w:val="28"/>
                <w:szCs w:val="28"/>
                <w:lang w:bidi="ar-IQ"/>
              </w:rPr>
              <w:t>Ax</w:t>
            </w:r>
          </w:p>
        </w:tc>
        <w:tc>
          <w:tcPr>
            <w:tcW w:w="2009" w:type="dxa"/>
            <w:gridSpan w:val="2"/>
            <w:shd w:val="clear" w:color="auto" w:fill="auto"/>
          </w:tcPr>
          <w:p w:rsidR="007137A2" w:rsidRPr="00F204FC" w:rsidRDefault="007137A2" w:rsidP="00E14CC9">
            <w:pPr>
              <w:spacing w:line="360" w:lineRule="auto"/>
              <w:jc w:val="center"/>
              <w:rPr>
                <w:rFonts w:asciiTheme="majorBidi" w:hAnsiTheme="majorBidi" w:cstheme="majorBidi"/>
                <w:sz w:val="28"/>
                <w:szCs w:val="28"/>
                <w:rtl/>
                <w:lang w:bidi="ar-IQ"/>
              </w:rPr>
            </w:pPr>
            <w:r w:rsidRPr="00F204FC">
              <w:rPr>
                <w:rFonts w:asciiTheme="majorBidi" w:hAnsiTheme="majorBidi" w:cstheme="majorBidi"/>
                <w:sz w:val="28"/>
                <w:szCs w:val="28"/>
                <w:lang w:bidi="ar-IQ"/>
              </w:rPr>
              <w:t>Amoxicillin</w:t>
            </w:r>
          </w:p>
        </w:tc>
      </w:tr>
      <w:tr w:rsidR="007137A2" w:rsidRPr="00F204FC" w:rsidTr="00E14CC9">
        <w:trPr>
          <w:jc w:val="center"/>
        </w:trPr>
        <w:tc>
          <w:tcPr>
            <w:tcW w:w="950" w:type="dxa"/>
            <w:gridSpan w:val="2"/>
            <w:shd w:val="clear" w:color="auto" w:fill="auto"/>
          </w:tcPr>
          <w:p w:rsidR="007137A2" w:rsidRPr="00F204FC" w:rsidRDefault="007137A2" w:rsidP="00E14CC9">
            <w:pPr>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32.4</w:t>
            </w:r>
          </w:p>
        </w:tc>
        <w:tc>
          <w:tcPr>
            <w:tcW w:w="901" w:type="dxa"/>
            <w:shd w:val="clear" w:color="auto" w:fill="auto"/>
          </w:tcPr>
          <w:p w:rsidR="007137A2" w:rsidRPr="00F204FC" w:rsidRDefault="007137A2" w:rsidP="00E14CC9">
            <w:pPr>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12</w:t>
            </w:r>
          </w:p>
        </w:tc>
        <w:tc>
          <w:tcPr>
            <w:tcW w:w="930" w:type="dxa"/>
            <w:shd w:val="clear" w:color="auto" w:fill="auto"/>
          </w:tcPr>
          <w:p w:rsidR="007137A2" w:rsidRPr="00F204FC" w:rsidRDefault="007137A2" w:rsidP="00E14CC9">
            <w:pPr>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10.8</w:t>
            </w:r>
          </w:p>
        </w:tc>
        <w:tc>
          <w:tcPr>
            <w:tcW w:w="911" w:type="dxa"/>
            <w:shd w:val="clear" w:color="auto" w:fill="auto"/>
          </w:tcPr>
          <w:p w:rsidR="007137A2" w:rsidRPr="00F204FC" w:rsidRDefault="007137A2" w:rsidP="00E14CC9">
            <w:pPr>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4</w:t>
            </w:r>
          </w:p>
        </w:tc>
        <w:tc>
          <w:tcPr>
            <w:tcW w:w="934" w:type="dxa"/>
            <w:shd w:val="clear" w:color="auto" w:fill="auto"/>
          </w:tcPr>
          <w:p w:rsidR="007137A2" w:rsidRPr="00F204FC" w:rsidRDefault="007137A2" w:rsidP="00E14CC9">
            <w:pPr>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56.8</w:t>
            </w:r>
          </w:p>
        </w:tc>
        <w:tc>
          <w:tcPr>
            <w:tcW w:w="917" w:type="dxa"/>
            <w:gridSpan w:val="2"/>
            <w:shd w:val="clear" w:color="auto" w:fill="auto"/>
          </w:tcPr>
          <w:p w:rsidR="007137A2" w:rsidRPr="00F204FC" w:rsidRDefault="007137A2" w:rsidP="00E14CC9">
            <w:pPr>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21</w:t>
            </w:r>
          </w:p>
        </w:tc>
        <w:tc>
          <w:tcPr>
            <w:tcW w:w="994" w:type="dxa"/>
            <w:shd w:val="clear" w:color="auto" w:fill="auto"/>
          </w:tcPr>
          <w:p w:rsidR="007137A2" w:rsidRPr="00F204FC" w:rsidRDefault="007137A2" w:rsidP="00E14CC9">
            <w:pPr>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AMC</w:t>
            </w:r>
          </w:p>
        </w:tc>
        <w:tc>
          <w:tcPr>
            <w:tcW w:w="2009" w:type="dxa"/>
            <w:gridSpan w:val="2"/>
            <w:shd w:val="clear" w:color="auto" w:fill="auto"/>
          </w:tcPr>
          <w:p w:rsidR="007137A2" w:rsidRPr="00F204FC" w:rsidRDefault="007137A2" w:rsidP="00E14CC9">
            <w:pPr>
              <w:spacing w:line="360" w:lineRule="auto"/>
              <w:jc w:val="center"/>
              <w:rPr>
                <w:rFonts w:asciiTheme="majorBidi" w:hAnsiTheme="majorBidi" w:cstheme="majorBidi"/>
                <w:sz w:val="28"/>
                <w:szCs w:val="28"/>
                <w:rtl/>
                <w:lang w:bidi="ar-IQ"/>
              </w:rPr>
            </w:pPr>
            <w:r w:rsidRPr="00F204FC">
              <w:rPr>
                <w:rFonts w:asciiTheme="majorBidi" w:hAnsiTheme="majorBidi" w:cstheme="majorBidi"/>
                <w:sz w:val="28"/>
                <w:szCs w:val="28"/>
                <w:lang w:bidi="ar-IQ"/>
              </w:rPr>
              <w:t>Amoxicillin-Clavulanic acid</w:t>
            </w:r>
          </w:p>
        </w:tc>
      </w:tr>
      <w:tr w:rsidR="007137A2" w:rsidRPr="00F204FC" w:rsidTr="00E14CC9">
        <w:trPr>
          <w:jc w:val="center"/>
        </w:trPr>
        <w:tc>
          <w:tcPr>
            <w:tcW w:w="950" w:type="dxa"/>
            <w:gridSpan w:val="2"/>
            <w:shd w:val="clear" w:color="auto" w:fill="auto"/>
          </w:tcPr>
          <w:p w:rsidR="007137A2" w:rsidRPr="00F204FC" w:rsidRDefault="007137A2" w:rsidP="00E14CC9">
            <w:pPr>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8.1</w:t>
            </w:r>
          </w:p>
        </w:tc>
        <w:tc>
          <w:tcPr>
            <w:tcW w:w="901" w:type="dxa"/>
            <w:shd w:val="clear" w:color="auto" w:fill="auto"/>
          </w:tcPr>
          <w:p w:rsidR="007137A2" w:rsidRPr="00F204FC" w:rsidRDefault="007137A2" w:rsidP="00E14CC9">
            <w:pPr>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3</w:t>
            </w:r>
          </w:p>
        </w:tc>
        <w:tc>
          <w:tcPr>
            <w:tcW w:w="930" w:type="dxa"/>
            <w:shd w:val="clear" w:color="auto" w:fill="auto"/>
          </w:tcPr>
          <w:p w:rsidR="007137A2" w:rsidRPr="00F204FC" w:rsidRDefault="007137A2" w:rsidP="00E14CC9">
            <w:pPr>
              <w:spacing w:line="360" w:lineRule="auto"/>
              <w:jc w:val="center"/>
              <w:rPr>
                <w:rFonts w:asciiTheme="majorBidi" w:hAnsiTheme="majorBidi" w:cstheme="majorBidi"/>
                <w:sz w:val="28"/>
                <w:szCs w:val="28"/>
                <w:rtl/>
                <w:lang w:bidi="ar-IQ"/>
              </w:rPr>
            </w:pPr>
            <w:r w:rsidRPr="00F204FC">
              <w:rPr>
                <w:rFonts w:asciiTheme="majorBidi" w:hAnsiTheme="majorBidi" w:cstheme="majorBidi"/>
                <w:sz w:val="28"/>
                <w:szCs w:val="28"/>
                <w:lang w:bidi="ar-IQ"/>
              </w:rPr>
              <w:t>5.4</w:t>
            </w:r>
          </w:p>
        </w:tc>
        <w:tc>
          <w:tcPr>
            <w:tcW w:w="911" w:type="dxa"/>
            <w:shd w:val="clear" w:color="auto" w:fill="auto"/>
          </w:tcPr>
          <w:p w:rsidR="007137A2" w:rsidRPr="00F204FC" w:rsidRDefault="007137A2" w:rsidP="00E14CC9">
            <w:pPr>
              <w:spacing w:line="360" w:lineRule="auto"/>
              <w:jc w:val="center"/>
              <w:rPr>
                <w:rFonts w:asciiTheme="majorBidi" w:hAnsiTheme="majorBidi" w:cstheme="majorBidi"/>
                <w:sz w:val="28"/>
                <w:szCs w:val="28"/>
                <w:rtl/>
              </w:rPr>
            </w:pPr>
            <w:r w:rsidRPr="00F204FC">
              <w:rPr>
                <w:rFonts w:asciiTheme="majorBidi" w:hAnsiTheme="majorBidi" w:cstheme="majorBidi"/>
                <w:sz w:val="28"/>
                <w:szCs w:val="28"/>
                <w:lang w:bidi="ar-IQ"/>
              </w:rPr>
              <w:t>2</w:t>
            </w:r>
          </w:p>
        </w:tc>
        <w:tc>
          <w:tcPr>
            <w:tcW w:w="934" w:type="dxa"/>
            <w:shd w:val="clear" w:color="auto" w:fill="auto"/>
          </w:tcPr>
          <w:p w:rsidR="007137A2" w:rsidRPr="00F204FC" w:rsidRDefault="007137A2" w:rsidP="00E14CC9">
            <w:pPr>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86.5</w:t>
            </w:r>
          </w:p>
        </w:tc>
        <w:tc>
          <w:tcPr>
            <w:tcW w:w="917" w:type="dxa"/>
            <w:gridSpan w:val="2"/>
            <w:shd w:val="clear" w:color="auto" w:fill="auto"/>
          </w:tcPr>
          <w:p w:rsidR="007137A2" w:rsidRPr="00F204FC" w:rsidRDefault="007137A2" w:rsidP="00E14CC9">
            <w:pPr>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32</w:t>
            </w:r>
          </w:p>
        </w:tc>
        <w:tc>
          <w:tcPr>
            <w:tcW w:w="994" w:type="dxa"/>
            <w:shd w:val="clear" w:color="auto" w:fill="auto"/>
          </w:tcPr>
          <w:p w:rsidR="007137A2" w:rsidRPr="00F204FC" w:rsidRDefault="007137A2" w:rsidP="00E14CC9">
            <w:pPr>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FEP</w:t>
            </w:r>
          </w:p>
        </w:tc>
        <w:tc>
          <w:tcPr>
            <w:tcW w:w="2009" w:type="dxa"/>
            <w:gridSpan w:val="2"/>
            <w:shd w:val="clear" w:color="auto" w:fill="auto"/>
          </w:tcPr>
          <w:p w:rsidR="007137A2" w:rsidRPr="00F204FC" w:rsidRDefault="007137A2" w:rsidP="00E14CC9">
            <w:pPr>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Cefepime</w:t>
            </w:r>
          </w:p>
        </w:tc>
      </w:tr>
      <w:tr w:rsidR="007137A2" w:rsidRPr="00F204FC" w:rsidTr="00E14CC9">
        <w:trPr>
          <w:jc w:val="center"/>
        </w:trPr>
        <w:tc>
          <w:tcPr>
            <w:tcW w:w="950" w:type="dxa"/>
            <w:gridSpan w:val="2"/>
            <w:shd w:val="clear" w:color="auto" w:fill="auto"/>
          </w:tcPr>
          <w:p w:rsidR="007137A2" w:rsidRPr="00F204FC" w:rsidRDefault="007137A2" w:rsidP="00E14CC9">
            <w:pPr>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64.9</w:t>
            </w:r>
          </w:p>
        </w:tc>
        <w:tc>
          <w:tcPr>
            <w:tcW w:w="901" w:type="dxa"/>
            <w:shd w:val="clear" w:color="auto" w:fill="auto"/>
          </w:tcPr>
          <w:p w:rsidR="007137A2" w:rsidRPr="00F204FC" w:rsidRDefault="007137A2" w:rsidP="00E14CC9">
            <w:pPr>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24</w:t>
            </w:r>
          </w:p>
        </w:tc>
        <w:tc>
          <w:tcPr>
            <w:tcW w:w="930" w:type="dxa"/>
            <w:shd w:val="clear" w:color="auto" w:fill="auto"/>
          </w:tcPr>
          <w:p w:rsidR="007137A2" w:rsidRPr="00F204FC" w:rsidRDefault="007137A2" w:rsidP="00E14CC9">
            <w:pPr>
              <w:spacing w:line="360" w:lineRule="auto"/>
              <w:jc w:val="center"/>
              <w:rPr>
                <w:rFonts w:asciiTheme="majorBidi" w:hAnsiTheme="majorBidi" w:cstheme="majorBidi"/>
                <w:sz w:val="28"/>
                <w:szCs w:val="28"/>
                <w:rtl/>
              </w:rPr>
            </w:pPr>
            <w:r w:rsidRPr="00F204FC">
              <w:rPr>
                <w:rFonts w:asciiTheme="majorBidi" w:hAnsiTheme="majorBidi" w:cstheme="majorBidi"/>
                <w:sz w:val="28"/>
                <w:szCs w:val="28"/>
                <w:lang w:bidi="ar-IQ"/>
              </w:rPr>
              <w:t>0</w:t>
            </w:r>
          </w:p>
        </w:tc>
        <w:tc>
          <w:tcPr>
            <w:tcW w:w="911" w:type="dxa"/>
            <w:shd w:val="clear" w:color="auto" w:fill="auto"/>
          </w:tcPr>
          <w:p w:rsidR="007137A2" w:rsidRPr="00F204FC" w:rsidRDefault="007137A2" w:rsidP="00E14CC9">
            <w:pPr>
              <w:spacing w:line="360" w:lineRule="auto"/>
              <w:jc w:val="center"/>
              <w:rPr>
                <w:rFonts w:asciiTheme="majorBidi" w:hAnsiTheme="majorBidi" w:cstheme="majorBidi"/>
                <w:sz w:val="28"/>
                <w:szCs w:val="28"/>
                <w:rtl/>
              </w:rPr>
            </w:pPr>
            <w:r w:rsidRPr="00F204FC">
              <w:rPr>
                <w:rFonts w:asciiTheme="majorBidi" w:hAnsiTheme="majorBidi" w:cstheme="majorBidi"/>
                <w:sz w:val="28"/>
                <w:szCs w:val="28"/>
                <w:lang w:bidi="ar-IQ"/>
              </w:rPr>
              <w:t>0</w:t>
            </w:r>
          </w:p>
        </w:tc>
        <w:tc>
          <w:tcPr>
            <w:tcW w:w="934" w:type="dxa"/>
            <w:shd w:val="clear" w:color="auto" w:fill="auto"/>
          </w:tcPr>
          <w:p w:rsidR="007137A2" w:rsidRPr="00F204FC" w:rsidRDefault="007137A2" w:rsidP="00E14CC9">
            <w:pPr>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35.1</w:t>
            </w:r>
          </w:p>
        </w:tc>
        <w:tc>
          <w:tcPr>
            <w:tcW w:w="917" w:type="dxa"/>
            <w:gridSpan w:val="2"/>
            <w:shd w:val="clear" w:color="auto" w:fill="auto"/>
          </w:tcPr>
          <w:p w:rsidR="007137A2" w:rsidRPr="00F204FC" w:rsidRDefault="007137A2" w:rsidP="00E14CC9">
            <w:pPr>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13</w:t>
            </w:r>
          </w:p>
        </w:tc>
        <w:tc>
          <w:tcPr>
            <w:tcW w:w="994" w:type="dxa"/>
            <w:shd w:val="clear" w:color="auto" w:fill="auto"/>
          </w:tcPr>
          <w:p w:rsidR="007137A2" w:rsidRPr="00F204FC" w:rsidRDefault="007137A2" w:rsidP="00E14CC9">
            <w:pPr>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CTX</w:t>
            </w:r>
          </w:p>
        </w:tc>
        <w:tc>
          <w:tcPr>
            <w:tcW w:w="2009" w:type="dxa"/>
            <w:gridSpan w:val="2"/>
            <w:shd w:val="clear" w:color="auto" w:fill="auto"/>
          </w:tcPr>
          <w:p w:rsidR="007137A2" w:rsidRPr="00F204FC" w:rsidRDefault="007137A2" w:rsidP="00E14CC9">
            <w:pPr>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Cefotaxime</w:t>
            </w:r>
          </w:p>
        </w:tc>
      </w:tr>
      <w:tr w:rsidR="007137A2" w:rsidRPr="00F204FC" w:rsidTr="00E14CC9">
        <w:trPr>
          <w:jc w:val="center"/>
        </w:trPr>
        <w:tc>
          <w:tcPr>
            <w:tcW w:w="950" w:type="dxa"/>
            <w:gridSpan w:val="2"/>
            <w:shd w:val="clear" w:color="auto" w:fill="auto"/>
          </w:tcPr>
          <w:p w:rsidR="007137A2" w:rsidRPr="00F204FC" w:rsidRDefault="007137A2" w:rsidP="00E14CC9">
            <w:pPr>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67.6</w:t>
            </w:r>
          </w:p>
        </w:tc>
        <w:tc>
          <w:tcPr>
            <w:tcW w:w="901" w:type="dxa"/>
            <w:shd w:val="clear" w:color="auto" w:fill="auto"/>
          </w:tcPr>
          <w:p w:rsidR="007137A2" w:rsidRPr="00F204FC" w:rsidRDefault="007137A2" w:rsidP="00E14CC9">
            <w:pPr>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25</w:t>
            </w:r>
          </w:p>
        </w:tc>
        <w:tc>
          <w:tcPr>
            <w:tcW w:w="930" w:type="dxa"/>
            <w:shd w:val="clear" w:color="auto" w:fill="auto"/>
          </w:tcPr>
          <w:p w:rsidR="007137A2" w:rsidRPr="00F204FC" w:rsidRDefault="007137A2" w:rsidP="00E14CC9">
            <w:pPr>
              <w:spacing w:line="360" w:lineRule="auto"/>
              <w:jc w:val="center"/>
              <w:rPr>
                <w:rFonts w:asciiTheme="majorBidi" w:hAnsiTheme="majorBidi" w:cstheme="majorBidi"/>
                <w:sz w:val="28"/>
                <w:szCs w:val="28"/>
                <w:rtl/>
              </w:rPr>
            </w:pPr>
            <w:r w:rsidRPr="00F204FC">
              <w:rPr>
                <w:rFonts w:asciiTheme="majorBidi" w:hAnsiTheme="majorBidi" w:cstheme="majorBidi"/>
                <w:sz w:val="28"/>
                <w:szCs w:val="28"/>
                <w:lang w:bidi="ar-IQ"/>
              </w:rPr>
              <w:t>0</w:t>
            </w:r>
          </w:p>
        </w:tc>
        <w:tc>
          <w:tcPr>
            <w:tcW w:w="911" w:type="dxa"/>
            <w:shd w:val="clear" w:color="auto" w:fill="auto"/>
          </w:tcPr>
          <w:p w:rsidR="007137A2" w:rsidRPr="00F204FC" w:rsidRDefault="007137A2" w:rsidP="00E14CC9">
            <w:pPr>
              <w:spacing w:line="360" w:lineRule="auto"/>
              <w:jc w:val="center"/>
              <w:rPr>
                <w:rFonts w:asciiTheme="majorBidi" w:hAnsiTheme="majorBidi" w:cstheme="majorBidi"/>
                <w:sz w:val="28"/>
                <w:szCs w:val="28"/>
                <w:rtl/>
              </w:rPr>
            </w:pPr>
            <w:r w:rsidRPr="00F204FC">
              <w:rPr>
                <w:rFonts w:asciiTheme="majorBidi" w:hAnsiTheme="majorBidi" w:cstheme="majorBidi"/>
                <w:sz w:val="28"/>
                <w:szCs w:val="28"/>
                <w:lang w:bidi="ar-IQ"/>
              </w:rPr>
              <w:t>0</w:t>
            </w:r>
          </w:p>
        </w:tc>
        <w:tc>
          <w:tcPr>
            <w:tcW w:w="934" w:type="dxa"/>
            <w:shd w:val="clear" w:color="auto" w:fill="auto"/>
          </w:tcPr>
          <w:p w:rsidR="007137A2" w:rsidRPr="00F204FC" w:rsidRDefault="007137A2" w:rsidP="00E14CC9">
            <w:pPr>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32.4</w:t>
            </w:r>
          </w:p>
        </w:tc>
        <w:tc>
          <w:tcPr>
            <w:tcW w:w="917" w:type="dxa"/>
            <w:gridSpan w:val="2"/>
            <w:shd w:val="clear" w:color="auto" w:fill="auto"/>
          </w:tcPr>
          <w:p w:rsidR="007137A2" w:rsidRPr="00F204FC" w:rsidRDefault="007137A2" w:rsidP="00E14CC9">
            <w:pPr>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12</w:t>
            </w:r>
          </w:p>
        </w:tc>
        <w:tc>
          <w:tcPr>
            <w:tcW w:w="994" w:type="dxa"/>
            <w:shd w:val="clear" w:color="auto" w:fill="auto"/>
          </w:tcPr>
          <w:p w:rsidR="007137A2" w:rsidRPr="00F204FC" w:rsidRDefault="007137A2" w:rsidP="00E14CC9">
            <w:pPr>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CRO</w:t>
            </w:r>
          </w:p>
        </w:tc>
        <w:tc>
          <w:tcPr>
            <w:tcW w:w="2009" w:type="dxa"/>
            <w:gridSpan w:val="2"/>
            <w:shd w:val="clear" w:color="auto" w:fill="auto"/>
          </w:tcPr>
          <w:p w:rsidR="007137A2" w:rsidRPr="00F204FC" w:rsidRDefault="007137A2" w:rsidP="00E14CC9">
            <w:pPr>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Ceftriaxone</w:t>
            </w:r>
          </w:p>
        </w:tc>
      </w:tr>
      <w:tr w:rsidR="007137A2" w:rsidRPr="00F204FC" w:rsidTr="00E14CC9">
        <w:trPr>
          <w:jc w:val="center"/>
        </w:trPr>
        <w:tc>
          <w:tcPr>
            <w:tcW w:w="950" w:type="dxa"/>
            <w:gridSpan w:val="2"/>
            <w:shd w:val="clear" w:color="auto" w:fill="auto"/>
          </w:tcPr>
          <w:p w:rsidR="007137A2" w:rsidRPr="00F204FC" w:rsidRDefault="007137A2" w:rsidP="00E14CC9">
            <w:pPr>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16.2</w:t>
            </w:r>
          </w:p>
        </w:tc>
        <w:tc>
          <w:tcPr>
            <w:tcW w:w="901" w:type="dxa"/>
            <w:shd w:val="clear" w:color="auto" w:fill="auto"/>
          </w:tcPr>
          <w:p w:rsidR="007137A2" w:rsidRPr="00F204FC" w:rsidRDefault="007137A2" w:rsidP="00E14CC9">
            <w:pPr>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6</w:t>
            </w:r>
          </w:p>
        </w:tc>
        <w:tc>
          <w:tcPr>
            <w:tcW w:w="930" w:type="dxa"/>
            <w:shd w:val="clear" w:color="auto" w:fill="auto"/>
          </w:tcPr>
          <w:p w:rsidR="007137A2" w:rsidRPr="00F204FC" w:rsidRDefault="007137A2" w:rsidP="00E14CC9">
            <w:pPr>
              <w:spacing w:line="360" w:lineRule="auto"/>
              <w:jc w:val="center"/>
              <w:rPr>
                <w:rFonts w:asciiTheme="majorBidi" w:hAnsiTheme="majorBidi" w:cstheme="majorBidi"/>
                <w:sz w:val="28"/>
                <w:szCs w:val="28"/>
                <w:rtl/>
              </w:rPr>
            </w:pPr>
            <w:r w:rsidRPr="00F204FC">
              <w:rPr>
                <w:rFonts w:asciiTheme="majorBidi" w:hAnsiTheme="majorBidi" w:cstheme="majorBidi"/>
                <w:sz w:val="28"/>
                <w:szCs w:val="28"/>
                <w:lang w:bidi="ar-IQ"/>
              </w:rPr>
              <w:t>0</w:t>
            </w:r>
          </w:p>
        </w:tc>
        <w:tc>
          <w:tcPr>
            <w:tcW w:w="911" w:type="dxa"/>
            <w:shd w:val="clear" w:color="auto" w:fill="auto"/>
          </w:tcPr>
          <w:p w:rsidR="007137A2" w:rsidRPr="00F204FC" w:rsidRDefault="007137A2" w:rsidP="00E14CC9">
            <w:pPr>
              <w:spacing w:line="360" w:lineRule="auto"/>
              <w:jc w:val="center"/>
              <w:rPr>
                <w:rFonts w:asciiTheme="majorBidi" w:hAnsiTheme="majorBidi" w:cstheme="majorBidi"/>
                <w:sz w:val="28"/>
                <w:szCs w:val="28"/>
                <w:rtl/>
              </w:rPr>
            </w:pPr>
            <w:r w:rsidRPr="00F204FC">
              <w:rPr>
                <w:rFonts w:asciiTheme="majorBidi" w:hAnsiTheme="majorBidi" w:cstheme="majorBidi"/>
                <w:sz w:val="28"/>
                <w:szCs w:val="28"/>
                <w:lang w:bidi="ar-IQ"/>
              </w:rPr>
              <w:t>0</w:t>
            </w:r>
          </w:p>
        </w:tc>
        <w:tc>
          <w:tcPr>
            <w:tcW w:w="934" w:type="dxa"/>
            <w:shd w:val="clear" w:color="auto" w:fill="auto"/>
          </w:tcPr>
          <w:p w:rsidR="007137A2" w:rsidRPr="00F204FC" w:rsidRDefault="007137A2" w:rsidP="00E14CC9">
            <w:pPr>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83.8</w:t>
            </w:r>
          </w:p>
        </w:tc>
        <w:tc>
          <w:tcPr>
            <w:tcW w:w="917" w:type="dxa"/>
            <w:gridSpan w:val="2"/>
            <w:shd w:val="clear" w:color="auto" w:fill="auto"/>
          </w:tcPr>
          <w:p w:rsidR="007137A2" w:rsidRPr="00F204FC" w:rsidRDefault="007137A2" w:rsidP="00E14CC9">
            <w:pPr>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31</w:t>
            </w:r>
          </w:p>
        </w:tc>
        <w:tc>
          <w:tcPr>
            <w:tcW w:w="994" w:type="dxa"/>
            <w:shd w:val="clear" w:color="auto" w:fill="auto"/>
          </w:tcPr>
          <w:p w:rsidR="007137A2" w:rsidRPr="00F204FC" w:rsidRDefault="007137A2" w:rsidP="00E14CC9">
            <w:pPr>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MEM</w:t>
            </w:r>
          </w:p>
        </w:tc>
        <w:tc>
          <w:tcPr>
            <w:tcW w:w="2009" w:type="dxa"/>
            <w:gridSpan w:val="2"/>
            <w:shd w:val="clear" w:color="auto" w:fill="auto"/>
          </w:tcPr>
          <w:p w:rsidR="007137A2" w:rsidRPr="00F204FC" w:rsidRDefault="007137A2" w:rsidP="00E14CC9">
            <w:pPr>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Meropenem</w:t>
            </w:r>
          </w:p>
        </w:tc>
      </w:tr>
      <w:tr w:rsidR="007137A2" w:rsidRPr="00F204FC" w:rsidTr="00E14CC9">
        <w:trPr>
          <w:jc w:val="center"/>
        </w:trPr>
        <w:tc>
          <w:tcPr>
            <w:tcW w:w="950" w:type="dxa"/>
            <w:gridSpan w:val="2"/>
            <w:shd w:val="clear" w:color="auto" w:fill="auto"/>
          </w:tcPr>
          <w:p w:rsidR="007137A2" w:rsidRPr="00F204FC" w:rsidRDefault="007137A2" w:rsidP="00E14CC9">
            <w:pPr>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lastRenderedPageBreak/>
              <w:t>2.7</w:t>
            </w:r>
          </w:p>
        </w:tc>
        <w:tc>
          <w:tcPr>
            <w:tcW w:w="901" w:type="dxa"/>
            <w:shd w:val="clear" w:color="auto" w:fill="auto"/>
          </w:tcPr>
          <w:p w:rsidR="007137A2" w:rsidRPr="00F204FC" w:rsidRDefault="007137A2" w:rsidP="00E14CC9">
            <w:pPr>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1</w:t>
            </w:r>
          </w:p>
        </w:tc>
        <w:tc>
          <w:tcPr>
            <w:tcW w:w="930" w:type="dxa"/>
            <w:shd w:val="clear" w:color="auto" w:fill="auto"/>
          </w:tcPr>
          <w:p w:rsidR="007137A2" w:rsidRPr="00F204FC" w:rsidRDefault="007137A2" w:rsidP="00E14CC9">
            <w:pPr>
              <w:spacing w:line="360" w:lineRule="auto"/>
              <w:jc w:val="center"/>
              <w:rPr>
                <w:rFonts w:asciiTheme="majorBidi" w:hAnsiTheme="majorBidi" w:cstheme="majorBidi"/>
                <w:sz w:val="28"/>
                <w:szCs w:val="28"/>
                <w:rtl/>
              </w:rPr>
            </w:pPr>
            <w:r w:rsidRPr="00F204FC">
              <w:rPr>
                <w:rFonts w:asciiTheme="majorBidi" w:hAnsiTheme="majorBidi" w:cstheme="majorBidi"/>
                <w:sz w:val="28"/>
                <w:szCs w:val="28"/>
                <w:lang w:bidi="ar-IQ"/>
              </w:rPr>
              <w:t>0</w:t>
            </w:r>
          </w:p>
        </w:tc>
        <w:tc>
          <w:tcPr>
            <w:tcW w:w="911" w:type="dxa"/>
            <w:shd w:val="clear" w:color="auto" w:fill="auto"/>
          </w:tcPr>
          <w:p w:rsidR="007137A2" w:rsidRPr="00F204FC" w:rsidRDefault="007137A2" w:rsidP="00E14CC9">
            <w:pPr>
              <w:spacing w:line="360" w:lineRule="auto"/>
              <w:jc w:val="center"/>
              <w:rPr>
                <w:rFonts w:asciiTheme="majorBidi" w:hAnsiTheme="majorBidi" w:cstheme="majorBidi"/>
                <w:sz w:val="28"/>
                <w:szCs w:val="28"/>
                <w:rtl/>
              </w:rPr>
            </w:pPr>
            <w:r w:rsidRPr="00F204FC">
              <w:rPr>
                <w:rFonts w:asciiTheme="majorBidi" w:hAnsiTheme="majorBidi" w:cstheme="majorBidi"/>
                <w:sz w:val="28"/>
                <w:szCs w:val="28"/>
                <w:lang w:bidi="ar-IQ"/>
              </w:rPr>
              <w:t>0</w:t>
            </w:r>
          </w:p>
        </w:tc>
        <w:tc>
          <w:tcPr>
            <w:tcW w:w="934" w:type="dxa"/>
            <w:shd w:val="clear" w:color="auto" w:fill="auto"/>
          </w:tcPr>
          <w:p w:rsidR="007137A2" w:rsidRPr="00F204FC" w:rsidRDefault="007137A2" w:rsidP="00E14CC9">
            <w:pPr>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97.3</w:t>
            </w:r>
          </w:p>
        </w:tc>
        <w:tc>
          <w:tcPr>
            <w:tcW w:w="917" w:type="dxa"/>
            <w:gridSpan w:val="2"/>
            <w:shd w:val="clear" w:color="auto" w:fill="auto"/>
          </w:tcPr>
          <w:p w:rsidR="007137A2" w:rsidRPr="00F204FC" w:rsidRDefault="007137A2" w:rsidP="00E14CC9">
            <w:pPr>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36</w:t>
            </w:r>
          </w:p>
        </w:tc>
        <w:tc>
          <w:tcPr>
            <w:tcW w:w="994" w:type="dxa"/>
            <w:shd w:val="clear" w:color="auto" w:fill="auto"/>
          </w:tcPr>
          <w:p w:rsidR="007137A2" w:rsidRPr="00F204FC" w:rsidRDefault="007137A2" w:rsidP="00E14CC9">
            <w:pPr>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ETP</w:t>
            </w:r>
          </w:p>
        </w:tc>
        <w:tc>
          <w:tcPr>
            <w:tcW w:w="2009" w:type="dxa"/>
            <w:gridSpan w:val="2"/>
            <w:shd w:val="clear" w:color="auto" w:fill="auto"/>
          </w:tcPr>
          <w:p w:rsidR="007137A2" w:rsidRPr="00F204FC" w:rsidRDefault="007137A2" w:rsidP="00E14CC9">
            <w:pPr>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Ertapenem</w:t>
            </w:r>
          </w:p>
        </w:tc>
      </w:tr>
      <w:tr w:rsidR="007137A2" w:rsidRPr="00F204FC" w:rsidTr="00E14CC9">
        <w:trPr>
          <w:jc w:val="center"/>
        </w:trPr>
        <w:tc>
          <w:tcPr>
            <w:tcW w:w="950" w:type="dxa"/>
            <w:gridSpan w:val="2"/>
            <w:shd w:val="clear" w:color="auto" w:fill="auto"/>
          </w:tcPr>
          <w:p w:rsidR="007137A2" w:rsidRPr="00F204FC" w:rsidRDefault="007137A2" w:rsidP="00E14CC9">
            <w:pPr>
              <w:spacing w:line="360" w:lineRule="auto"/>
              <w:jc w:val="center"/>
              <w:rPr>
                <w:rFonts w:asciiTheme="majorBidi" w:hAnsiTheme="majorBidi" w:cstheme="majorBidi"/>
                <w:sz w:val="28"/>
                <w:szCs w:val="28"/>
                <w:rtl/>
              </w:rPr>
            </w:pPr>
            <w:r w:rsidRPr="00F204FC">
              <w:rPr>
                <w:rFonts w:asciiTheme="majorBidi" w:hAnsiTheme="majorBidi" w:cstheme="majorBidi"/>
                <w:sz w:val="28"/>
                <w:szCs w:val="28"/>
                <w:lang w:bidi="ar-IQ"/>
              </w:rPr>
              <w:t>0</w:t>
            </w:r>
          </w:p>
        </w:tc>
        <w:tc>
          <w:tcPr>
            <w:tcW w:w="901" w:type="dxa"/>
            <w:shd w:val="clear" w:color="auto" w:fill="auto"/>
          </w:tcPr>
          <w:p w:rsidR="007137A2" w:rsidRPr="00F204FC" w:rsidRDefault="007137A2" w:rsidP="00E14CC9">
            <w:pPr>
              <w:spacing w:line="360" w:lineRule="auto"/>
              <w:jc w:val="center"/>
              <w:rPr>
                <w:rFonts w:asciiTheme="majorBidi" w:hAnsiTheme="majorBidi" w:cstheme="majorBidi"/>
                <w:sz w:val="28"/>
                <w:szCs w:val="28"/>
                <w:rtl/>
              </w:rPr>
            </w:pPr>
            <w:r w:rsidRPr="00F204FC">
              <w:rPr>
                <w:rFonts w:asciiTheme="majorBidi" w:hAnsiTheme="majorBidi" w:cstheme="majorBidi"/>
                <w:sz w:val="28"/>
                <w:szCs w:val="28"/>
                <w:lang w:bidi="ar-IQ"/>
              </w:rPr>
              <w:t>0</w:t>
            </w:r>
          </w:p>
        </w:tc>
        <w:tc>
          <w:tcPr>
            <w:tcW w:w="930" w:type="dxa"/>
            <w:shd w:val="clear" w:color="auto" w:fill="auto"/>
          </w:tcPr>
          <w:p w:rsidR="007137A2" w:rsidRPr="00F204FC" w:rsidRDefault="007137A2" w:rsidP="00E14CC9">
            <w:pPr>
              <w:spacing w:line="360" w:lineRule="auto"/>
              <w:jc w:val="center"/>
              <w:rPr>
                <w:rFonts w:asciiTheme="majorBidi" w:hAnsiTheme="majorBidi" w:cstheme="majorBidi"/>
                <w:sz w:val="28"/>
                <w:szCs w:val="28"/>
                <w:rtl/>
              </w:rPr>
            </w:pPr>
            <w:r w:rsidRPr="00F204FC">
              <w:rPr>
                <w:rFonts w:asciiTheme="majorBidi" w:hAnsiTheme="majorBidi" w:cstheme="majorBidi"/>
                <w:sz w:val="28"/>
                <w:szCs w:val="28"/>
                <w:lang w:bidi="ar-IQ"/>
              </w:rPr>
              <w:t>0</w:t>
            </w:r>
          </w:p>
        </w:tc>
        <w:tc>
          <w:tcPr>
            <w:tcW w:w="911" w:type="dxa"/>
            <w:shd w:val="clear" w:color="auto" w:fill="auto"/>
          </w:tcPr>
          <w:p w:rsidR="007137A2" w:rsidRPr="00F204FC" w:rsidRDefault="007137A2" w:rsidP="00E14CC9">
            <w:pPr>
              <w:spacing w:line="360" w:lineRule="auto"/>
              <w:jc w:val="center"/>
              <w:rPr>
                <w:rFonts w:asciiTheme="majorBidi" w:hAnsiTheme="majorBidi" w:cstheme="majorBidi"/>
                <w:sz w:val="28"/>
                <w:szCs w:val="28"/>
                <w:rtl/>
              </w:rPr>
            </w:pPr>
            <w:r w:rsidRPr="00F204FC">
              <w:rPr>
                <w:rFonts w:asciiTheme="majorBidi" w:hAnsiTheme="majorBidi" w:cstheme="majorBidi"/>
                <w:sz w:val="28"/>
                <w:szCs w:val="28"/>
                <w:lang w:bidi="ar-IQ"/>
              </w:rPr>
              <w:t>0</w:t>
            </w:r>
          </w:p>
        </w:tc>
        <w:tc>
          <w:tcPr>
            <w:tcW w:w="934" w:type="dxa"/>
            <w:shd w:val="clear" w:color="auto" w:fill="auto"/>
          </w:tcPr>
          <w:p w:rsidR="007137A2" w:rsidRPr="00F204FC" w:rsidRDefault="007137A2" w:rsidP="00E14CC9">
            <w:pPr>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100</w:t>
            </w:r>
          </w:p>
        </w:tc>
        <w:tc>
          <w:tcPr>
            <w:tcW w:w="917" w:type="dxa"/>
            <w:gridSpan w:val="2"/>
            <w:shd w:val="clear" w:color="auto" w:fill="auto"/>
          </w:tcPr>
          <w:p w:rsidR="007137A2" w:rsidRPr="00F204FC" w:rsidRDefault="007137A2" w:rsidP="00E14CC9">
            <w:pPr>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37</w:t>
            </w:r>
          </w:p>
        </w:tc>
        <w:tc>
          <w:tcPr>
            <w:tcW w:w="994" w:type="dxa"/>
            <w:shd w:val="clear" w:color="auto" w:fill="auto"/>
          </w:tcPr>
          <w:p w:rsidR="007137A2" w:rsidRPr="00F204FC" w:rsidRDefault="007137A2" w:rsidP="00E14CC9">
            <w:pPr>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IPM</w:t>
            </w:r>
          </w:p>
        </w:tc>
        <w:tc>
          <w:tcPr>
            <w:tcW w:w="2009" w:type="dxa"/>
            <w:gridSpan w:val="2"/>
            <w:shd w:val="clear" w:color="auto" w:fill="auto"/>
          </w:tcPr>
          <w:p w:rsidR="007137A2" w:rsidRPr="00F204FC" w:rsidRDefault="007137A2" w:rsidP="00E14CC9">
            <w:pPr>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Imipenem</w:t>
            </w:r>
          </w:p>
        </w:tc>
      </w:tr>
      <w:tr w:rsidR="007137A2" w:rsidRPr="00F204FC" w:rsidTr="00E14CC9">
        <w:trPr>
          <w:jc w:val="center"/>
        </w:trPr>
        <w:tc>
          <w:tcPr>
            <w:tcW w:w="950" w:type="dxa"/>
            <w:gridSpan w:val="2"/>
            <w:shd w:val="clear" w:color="auto" w:fill="auto"/>
          </w:tcPr>
          <w:p w:rsidR="007137A2" w:rsidRPr="00F204FC" w:rsidRDefault="007137A2" w:rsidP="00E14CC9">
            <w:pPr>
              <w:spacing w:line="360" w:lineRule="auto"/>
              <w:jc w:val="center"/>
              <w:rPr>
                <w:rFonts w:asciiTheme="majorBidi" w:hAnsiTheme="majorBidi" w:cstheme="majorBidi"/>
                <w:sz w:val="28"/>
                <w:szCs w:val="28"/>
                <w:rtl/>
              </w:rPr>
            </w:pPr>
            <w:r w:rsidRPr="00F204FC">
              <w:rPr>
                <w:rFonts w:asciiTheme="majorBidi" w:hAnsiTheme="majorBidi" w:cstheme="majorBidi"/>
                <w:sz w:val="28"/>
                <w:szCs w:val="28"/>
                <w:lang w:bidi="ar-IQ"/>
              </w:rPr>
              <w:t>0</w:t>
            </w:r>
          </w:p>
        </w:tc>
        <w:tc>
          <w:tcPr>
            <w:tcW w:w="901" w:type="dxa"/>
            <w:shd w:val="clear" w:color="auto" w:fill="auto"/>
          </w:tcPr>
          <w:p w:rsidR="007137A2" w:rsidRPr="00F204FC" w:rsidRDefault="007137A2" w:rsidP="00E14CC9">
            <w:pPr>
              <w:spacing w:line="360" w:lineRule="auto"/>
              <w:jc w:val="center"/>
              <w:rPr>
                <w:rFonts w:asciiTheme="majorBidi" w:hAnsiTheme="majorBidi" w:cstheme="majorBidi"/>
                <w:sz w:val="28"/>
                <w:szCs w:val="28"/>
                <w:rtl/>
              </w:rPr>
            </w:pPr>
            <w:r w:rsidRPr="00F204FC">
              <w:rPr>
                <w:rFonts w:asciiTheme="majorBidi" w:hAnsiTheme="majorBidi" w:cstheme="majorBidi"/>
                <w:sz w:val="28"/>
                <w:szCs w:val="28"/>
                <w:lang w:bidi="ar-IQ"/>
              </w:rPr>
              <w:t>0</w:t>
            </w:r>
          </w:p>
        </w:tc>
        <w:tc>
          <w:tcPr>
            <w:tcW w:w="930" w:type="dxa"/>
            <w:shd w:val="clear" w:color="auto" w:fill="auto"/>
          </w:tcPr>
          <w:p w:rsidR="007137A2" w:rsidRPr="00F204FC" w:rsidRDefault="007137A2" w:rsidP="00E14CC9">
            <w:pPr>
              <w:spacing w:line="360" w:lineRule="auto"/>
              <w:jc w:val="center"/>
              <w:rPr>
                <w:rFonts w:asciiTheme="majorBidi" w:hAnsiTheme="majorBidi" w:cstheme="majorBidi"/>
                <w:sz w:val="28"/>
                <w:szCs w:val="28"/>
                <w:rtl/>
              </w:rPr>
            </w:pPr>
            <w:r w:rsidRPr="00F204FC">
              <w:rPr>
                <w:rFonts w:asciiTheme="majorBidi" w:hAnsiTheme="majorBidi" w:cstheme="majorBidi"/>
                <w:sz w:val="28"/>
                <w:szCs w:val="28"/>
                <w:lang w:bidi="ar-IQ"/>
              </w:rPr>
              <w:t>0</w:t>
            </w:r>
          </w:p>
        </w:tc>
        <w:tc>
          <w:tcPr>
            <w:tcW w:w="911" w:type="dxa"/>
            <w:shd w:val="clear" w:color="auto" w:fill="auto"/>
          </w:tcPr>
          <w:p w:rsidR="007137A2" w:rsidRPr="00F204FC" w:rsidRDefault="007137A2" w:rsidP="00E14CC9">
            <w:pPr>
              <w:spacing w:line="360" w:lineRule="auto"/>
              <w:jc w:val="center"/>
              <w:rPr>
                <w:rFonts w:asciiTheme="majorBidi" w:hAnsiTheme="majorBidi" w:cstheme="majorBidi"/>
                <w:sz w:val="28"/>
                <w:szCs w:val="28"/>
                <w:rtl/>
              </w:rPr>
            </w:pPr>
            <w:r w:rsidRPr="00F204FC">
              <w:rPr>
                <w:rFonts w:asciiTheme="majorBidi" w:hAnsiTheme="majorBidi" w:cstheme="majorBidi"/>
                <w:sz w:val="28"/>
                <w:szCs w:val="28"/>
                <w:lang w:bidi="ar-IQ"/>
              </w:rPr>
              <w:t>0</w:t>
            </w:r>
          </w:p>
        </w:tc>
        <w:tc>
          <w:tcPr>
            <w:tcW w:w="934" w:type="dxa"/>
            <w:shd w:val="clear" w:color="auto" w:fill="auto"/>
          </w:tcPr>
          <w:p w:rsidR="007137A2" w:rsidRPr="00F204FC" w:rsidRDefault="007137A2" w:rsidP="00E14CC9">
            <w:pPr>
              <w:spacing w:line="360" w:lineRule="auto"/>
              <w:jc w:val="center"/>
              <w:rPr>
                <w:rFonts w:asciiTheme="majorBidi" w:hAnsiTheme="majorBidi" w:cstheme="majorBidi"/>
                <w:sz w:val="28"/>
                <w:szCs w:val="28"/>
                <w:rtl/>
              </w:rPr>
            </w:pPr>
            <w:r w:rsidRPr="00F204FC">
              <w:rPr>
                <w:rFonts w:asciiTheme="majorBidi" w:hAnsiTheme="majorBidi" w:cstheme="majorBidi"/>
                <w:sz w:val="28"/>
                <w:szCs w:val="28"/>
                <w:lang w:bidi="ar-IQ"/>
              </w:rPr>
              <w:t>100</w:t>
            </w:r>
          </w:p>
        </w:tc>
        <w:tc>
          <w:tcPr>
            <w:tcW w:w="917" w:type="dxa"/>
            <w:gridSpan w:val="2"/>
            <w:shd w:val="clear" w:color="auto" w:fill="auto"/>
          </w:tcPr>
          <w:p w:rsidR="007137A2" w:rsidRPr="00F204FC" w:rsidRDefault="007137A2" w:rsidP="00E14CC9">
            <w:pPr>
              <w:spacing w:line="360" w:lineRule="auto"/>
              <w:jc w:val="center"/>
              <w:rPr>
                <w:rFonts w:asciiTheme="majorBidi" w:hAnsiTheme="majorBidi" w:cstheme="majorBidi"/>
                <w:sz w:val="28"/>
                <w:szCs w:val="28"/>
                <w:rtl/>
              </w:rPr>
            </w:pPr>
            <w:r w:rsidRPr="00F204FC">
              <w:rPr>
                <w:rFonts w:asciiTheme="majorBidi" w:hAnsiTheme="majorBidi" w:cstheme="majorBidi"/>
                <w:sz w:val="28"/>
                <w:szCs w:val="28"/>
                <w:lang w:bidi="ar-IQ"/>
              </w:rPr>
              <w:t>37</w:t>
            </w:r>
          </w:p>
        </w:tc>
        <w:tc>
          <w:tcPr>
            <w:tcW w:w="994" w:type="dxa"/>
            <w:shd w:val="clear" w:color="auto" w:fill="auto"/>
          </w:tcPr>
          <w:p w:rsidR="007137A2" w:rsidRPr="00F204FC" w:rsidRDefault="007137A2" w:rsidP="00E14CC9">
            <w:pPr>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VA</w:t>
            </w:r>
          </w:p>
        </w:tc>
        <w:tc>
          <w:tcPr>
            <w:tcW w:w="2009" w:type="dxa"/>
            <w:gridSpan w:val="2"/>
            <w:shd w:val="clear" w:color="auto" w:fill="auto"/>
          </w:tcPr>
          <w:p w:rsidR="007137A2" w:rsidRPr="00F204FC" w:rsidRDefault="007137A2" w:rsidP="00E14CC9">
            <w:pPr>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Vancomycin</w:t>
            </w:r>
          </w:p>
        </w:tc>
      </w:tr>
      <w:tr w:rsidR="007137A2" w:rsidRPr="00F204FC" w:rsidTr="00E14CC9">
        <w:trPr>
          <w:jc w:val="center"/>
        </w:trPr>
        <w:tc>
          <w:tcPr>
            <w:tcW w:w="950" w:type="dxa"/>
            <w:gridSpan w:val="2"/>
            <w:shd w:val="clear" w:color="auto" w:fill="auto"/>
          </w:tcPr>
          <w:p w:rsidR="007137A2" w:rsidRPr="00F204FC" w:rsidRDefault="007137A2" w:rsidP="00E14CC9">
            <w:pPr>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100</w:t>
            </w:r>
          </w:p>
        </w:tc>
        <w:tc>
          <w:tcPr>
            <w:tcW w:w="901" w:type="dxa"/>
            <w:shd w:val="clear" w:color="auto" w:fill="auto"/>
          </w:tcPr>
          <w:p w:rsidR="007137A2" w:rsidRPr="00F204FC" w:rsidRDefault="007137A2" w:rsidP="00E14CC9">
            <w:pPr>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37</w:t>
            </w:r>
          </w:p>
        </w:tc>
        <w:tc>
          <w:tcPr>
            <w:tcW w:w="930" w:type="dxa"/>
            <w:shd w:val="clear" w:color="auto" w:fill="auto"/>
          </w:tcPr>
          <w:p w:rsidR="007137A2" w:rsidRPr="00F204FC" w:rsidRDefault="007137A2" w:rsidP="00E14CC9">
            <w:pPr>
              <w:spacing w:line="360" w:lineRule="auto"/>
              <w:jc w:val="center"/>
              <w:rPr>
                <w:rFonts w:asciiTheme="majorBidi" w:hAnsiTheme="majorBidi" w:cstheme="majorBidi"/>
                <w:sz w:val="28"/>
                <w:szCs w:val="28"/>
                <w:rtl/>
              </w:rPr>
            </w:pPr>
            <w:r w:rsidRPr="00F204FC">
              <w:rPr>
                <w:rFonts w:asciiTheme="majorBidi" w:hAnsiTheme="majorBidi" w:cstheme="majorBidi"/>
                <w:sz w:val="28"/>
                <w:szCs w:val="28"/>
                <w:lang w:bidi="ar-IQ"/>
              </w:rPr>
              <w:t>0</w:t>
            </w:r>
          </w:p>
        </w:tc>
        <w:tc>
          <w:tcPr>
            <w:tcW w:w="911" w:type="dxa"/>
            <w:shd w:val="clear" w:color="auto" w:fill="auto"/>
          </w:tcPr>
          <w:p w:rsidR="007137A2" w:rsidRPr="00F204FC" w:rsidRDefault="007137A2" w:rsidP="00E14CC9">
            <w:pPr>
              <w:spacing w:line="360" w:lineRule="auto"/>
              <w:jc w:val="center"/>
              <w:rPr>
                <w:rFonts w:asciiTheme="majorBidi" w:hAnsiTheme="majorBidi" w:cstheme="majorBidi"/>
                <w:sz w:val="28"/>
                <w:szCs w:val="28"/>
                <w:rtl/>
              </w:rPr>
            </w:pPr>
            <w:r w:rsidRPr="00F204FC">
              <w:rPr>
                <w:rFonts w:asciiTheme="majorBidi" w:hAnsiTheme="majorBidi" w:cstheme="majorBidi"/>
                <w:sz w:val="28"/>
                <w:szCs w:val="28"/>
                <w:lang w:bidi="ar-IQ"/>
              </w:rPr>
              <w:t>0</w:t>
            </w:r>
          </w:p>
        </w:tc>
        <w:tc>
          <w:tcPr>
            <w:tcW w:w="934" w:type="dxa"/>
            <w:shd w:val="clear" w:color="auto" w:fill="auto"/>
          </w:tcPr>
          <w:p w:rsidR="007137A2" w:rsidRPr="00F204FC" w:rsidRDefault="007137A2" w:rsidP="00E14CC9">
            <w:pPr>
              <w:spacing w:line="360" w:lineRule="auto"/>
              <w:jc w:val="center"/>
              <w:rPr>
                <w:rFonts w:asciiTheme="majorBidi" w:hAnsiTheme="majorBidi" w:cstheme="majorBidi"/>
                <w:sz w:val="28"/>
                <w:szCs w:val="28"/>
                <w:rtl/>
              </w:rPr>
            </w:pPr>
            <w:r w:rsidRPr="00F204FC">
              <w:rPr>
                <w:rFonts w:asciiTheme="majorBidi" w:hAnsiTheme="majorBidi" w:cstheme="majorBidi"/>
                <w:sz w:val="28"/>
                <w:szCs w:val="28"/>
                <w:lang w:bidi="ar-IQ"/>
              </w:rPr>
              <w:t>0</w:t>
            </w:r>
          </w:p>
        </w:tc>
        <w:tc>
          <w:tcPr>
            <w:tcW w:w="917" w:type="dxa"/>
            <w:gridSpan w:val="2"/>
            <w:shd w:val="clear" w:color="auto" w:fill="auto"/>
          </w:tcPr>
          <w:p w:rsidR="007137A2" w:rsidRPr="00F204FC" w:rsidRDefault="007137A2" w:rsidP="00E14CC9">
            <w:pPr>
              <w:spacing w:line="360" w:lineRule="auto"/>
              <w:jc w:val="center"/>
              <w:rPr>
                <w:rFonts w:asciiTheme="majorBidi" w:hAnsiTheme="majorBidi" w:cstheme="majorBidi"/>
                <w:sz w:val="28"/>
                <w:szCs w:val="28"/>
                <w:rtl/>
              </w:rPr>
            </w:pPr>
            <w:r w:rsidRPr="00F204FC">
              <w:rPr>
                <w:rFonts w:asciiTheme="majorBidi" w:hAnsiTheme="majorBidi" w:cstheme="majorBidi"/>
                <w:sz w:val="28"/>
                <w:szCs w:val="28"/>
                <w:lang w:bidi="ar-IQ"/>
              </w:rPr>
              <w:t>0</w:t>
            </w:r>
          </w:p>
        </w:tc>
        <w:tc>
          <w:tcPr>
            <w:tcW w:w="994" w:type="dxa"/>
            <w:shd w:val="clear" w:color="auto" w:fill="auto"/>
          </w:tcPr>
          <w:p w:rsidR="007137A2" w:rsidRPr="00F204FC" w:rsidRDefault="007137A2" w:rsidP="00E14CC9">
            <w:pPr>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E</w:t>
            </w:r>
          </w:p>
        </w:tc>
        <w:tc>
          <w:tcPr>
            <w:tcW w:w="2009" w:type="dxa"/>
            <w:gridSpan w:val="2"/>
            <w:shd w:val="clear" w:color="auto" w:fill="auto"/>
          </w:tcPr>
          <w:p w:rsidR="007137A2" w:rsidRPr="00F204FC" w:rsidRDefault="007137A2" w:rsidP="00E14CC9">
            <w:pPr>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Erythromycin</w:t>
            </w:r>
          </w:p>
        </w:tc>
      </w:tr>
      <w:tr w:rsidR="007137A2" w:rsidRPr="00F204FC" w:rsidTr="00E14CC9">
        <w:trPr>
          <w:jc w:val="center"/>
        </w:trPr>
        <w:tc>
          <w:tcPr>
            <w:tcW w:w="950" w:type="dxa"/>
            <w:gridSpan w:val="2"/>
            <w:shd w:val="clear" w:color="auto" w:fill="auto"/>
          </w:tcPr>
          <w:p w:rsidR="007137A2" w:rsidRPr="00F204FC" w:rsidRDefault="007137A2" w:rsidP="00E14CC9">
            <w:pPr>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83.8</w:t>
            </w:r>
          </w:p>
        </w:tc>
        <w:tc>
          <w:tcPr>
            <w:tcW w:w="901" w:type="dxa"/>
            <w:shd w:val="clear" w:color="auto" w:fill="auto"/>
          </w:tcPr>
          <w:p w:rsidR="007137A2" w:rsidRPr="00F204FC" w:rsidRDefault="007137A2" w:rsidP="00E14CC9">
            <w:pPr>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31</w:t>
            </w:r>
          </w:p>
        </w:tc>
        <w:tc>
          <w:tcPr>
            <w:tcW w:w="930" w:type="dxa"/>
            <w:shd w:val="clear" w:color="auto" w:fill="auto"/>
          </w:tcPr>
          <w:p w:rsidR="007137A2" w:rsidRPr="00F204FC" w:rsidRDefault="007137A2" w:rsidP="00E14CC9">
            <w:pPr>
              <w:spacing w:line="360" w:lineRule="auto"/>
              <w:jc w:val="center"/>
              <w:rPr>
                <w:rFonts w:asciiTheme="majorBidi" w:hAnsiTheme="majorBidi" w:cstheme="majorBidi"/>
                <w:sz w:val="28"/>
                <w:szCs w:val="28"/>
                <w:rtl/>
              </w:rPr>
            </w:pPr>
            <w:r w:rsidRPr="00F204FC">
              <w:rPr>
                <w:rFonts w:asciiTheme="majorBidi" w:hAnsiTheme="majorBidi" w:cstheme="majorBidi"/>
                <w:sz w:val="28"/>
                <w:szCs w:val="28"/>
                <w:lang w:bidi="ar-IQ"/>
              </w:rPr>
              <w:t>0</w:t>
            </w:r>
          </w:p>
        </w:tc>
        <w:tc>
          <w:tcPr>
            <w:tcW w:w="911" w:type="dxa"/>
            <w:shd w:val="clear" w:color="auto" w:fill="auto"/>
          </w:tcPr>
          <w:p w:rsidR="007137A2" w:rsidRPr="00F204FC" w:rsidRDefault="007137A2" w:rsidP="00E14CC9">
            <w:pPr>
              <w:spacing w:line="360" w:lineRule="auto"/>
              <w:jc w:val="center"/>
              <w:rPr>
                <w:rFonts w:asciiTheme="majorBidi" w:hAnsiTheme="majorBidi" w:cstheme="majorBidi"/>
                <w:sz w:val="28"/>
                <w:szCs w:val="28"/>
                <w:rtl/>
              </w:rPr>
            </w:pPr>
            <w:r w:rsidRPr="00F204FC">
              <w:rPr>
                <w:rFonts w:asciiTheme="majorBidi" w:hAnsiTheme="majorBidi" w:cstheme="majorBidi"/>
                <w:sz w:val="28"/>
                <w:szCs w:val="28"/>
                <w:lang w:bidi="ar-IQ"/>
              </w:rPr>
              <w:t>0</w:t>
            </w:r>
          </w:p>
        </w:tc>
        <w:tc>
          <w:tcPr>
            <w:tcW w:w="934" w:type="dxa"/>
            <w:shd w:val="clear" w:color="auto" w:fill="auto"/>
          </w:tcPr>
          <w:p w:rsidR="007137A2" w:rsidRPr="00F204FC" w:rsidRDefault="007137A2" w:rsidP="00E14CC9">
            <w:pPr>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16.2</w:t>
            </w:r>
          </w:p>
        </w:tc>
        <w:tc>
          <w:tcPr>
            <w:tcW w:w="917" w:type="dxa"/>
            <w:gridSpan w:val="2"/>
            <w:shd w:val="clear" w:color="auto" w:fill="auto"/>
          </w:tcPr>
          <w:p w:rsidR="007137A2" w:rsidRPr="00F204FC" w:rsidRDefault="007137A2" w:rsidP="00E14CC9">
            <w:pPr>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6</w:t>
            </w:r>
          </w:p>
        </w:tc>
        <w:tc>
          <w:tcPr>
            <w:tcW w:w="994" w:type="dxa"/>
            <w:shd w:val="clear" w:color="auto" w:fill="auto"/>
          </w:tcPr>
          <w:p w:rsidR="007137A2" w:rsidRPr="00F204FC" w:rsidRDefault="007137A2" w:rsidP="00E14CC9">
            <w:pPr>
              <w:spacing w:line="360" w:lineRule="auto"/>
              <w:jc w:val="center"/>
              <w:rPr>
                <w:rFonts w:asciiTheme="majorBidi" w:hAnsiTheme="majorBidi" w:cstheme="majorBidi"/>
                <w:sz w:val="28"/>
                <w:szCs w:val="28"/>
                <w:rtl/>
                <w:lang w:bidi="ar-IQ"/>
              </w:rPr>
            </w:pPr>
            <w:r w:rsidRPr="00F204FC">
              <w:rPr>
                <w:rFonts w:asciiTheme="majorBidi" w:hAnsiTheme="majorBidi" w:cstheme="majorBidi"/>
                <w:sz w:val="28"/>
                <w:szCs w:val="28"/>
                <w:lang w:bidi="ar-IQ"/>
              </w:rPr>
              <w:t>AZM</w:t>
            </w:r>
          </w:p>
        </w:tc>
        <w:tc>
          <w:tcPr>
            <w:tcW w:w="2009" w:type="dxa"/>
            <w:gridSpan w:val="2"/>
            <w:shd w:val="clear" w:color="auto" w:fill="auto"/>
          </w:tcPr>
          <w:p w:rsidR="007137A2" w:rsidRPr="00F204FC" w:rsidRDefault="007137A2" w:rsidP="00E14CC9">
            <w:pPr>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Azithromycin</w:t>
            </w:r>
          </w:p>
        </w:tc>
      </w:tr>
      <w:tr w:rsidR="007137A2" w:rsidRPr="00F204FC" w:rsidTr="00E14CC9">
        <w:trPr>
          <w:jc w:val="center"/>
        </w:trPr>
        <w:tc>
          <w:tcPr>
            <w:tcW w:w="950" w:type="dxa"/>
            <w:gridSpan w:val="2"/>
            <w:shd w:val="clear" w:color="auto" w:fill="auto"/>
          </w:tcPr>
          <w:p w:rsidR="007137A2" w:rsidRPr="00F204FC" w:rsidRDefault="007137A2" w:rsidP="00E14CC9">
            <w:pPr>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10.8</w:t>
            </w:r>
          </w:p>
        </w:tc>
        <w:tc>
          <w:tcPr>
            <w:tcW w:w="901" w:type="dxa"/>
            <w:shd w:val="clear" w:color="auto" w:fill="auto"/>
          </w:tcPr>
          <w:p w:rsidR="007137A2" w:rsidRPr="00F204FC" w:rsidRDefault="007137A2" w:rsidP="00E14CC9">
            <w:pPr>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4</w:t>
            </w:r>
          </w:p>
        </w:tc>
        <w:tc>
          <w:tcPr>
            <w:tcW w:w="930" w:type="dxa"/>
            <w:shd w:val="clear" w:color="auto" w:fill="auto"/>
          </w:tcPr>
          <w:p w:rsidR="007137A2" w:rsidRPr="00F204FC" w:rsidRDefault="007137A2" w:rsidP="00E14CC9">
            <w:pPr>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16.2</w:t>
            </w:r>
          </w:p>
        </w:tc>
        <w:tc>
          <w:tcPr>
            <w:tcW w:w="911" w:type="dxa"/>
            <w:shd w:val="clear" w:color="auto" w:fill="auto"/>
          </w:tcPr>
          <w:p w:rsidR="007137A2" w:rsidRPr="00F204FC" w:rsidRDefault="007137A2" w:rsidP="00E14CC9">
            <w:pPr>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6</w:t>
            </w:r>
          </w:p>
        </w:tc>
        <w:tc>
          <w:tcPr>
            <w:tcW w:w="934" w:type="dxa"/>
            <w:shd w:val="clear" w:color="auto" w:fill="auto"/>
          </w:tcPr>
          <w:p w:rsidR="007137A2" w:rsidRPr="00F204FC" w:rsidRDefault="007137A2" w:rsidP="00E14CC9">
            <w:pPr>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73</w:t>
            </w:r>
          </w:p>
        </w:tc>
        <w:tc>
          <w:tcPr>
            <w:tcW w:w="917" w:type="dxa"/>
            <w:gridSpan w:val="2"/>
            <w:shd w:val="clear" w:color="auto" w:fill="auto"/>
          </w:tcPr>
          <w:p w:rsidR="007137A2" w:rsidRPr="00F204FC" w:rsidRDefault="007137A2" w:rsidP="00E14CC9">
            <w:pPr>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27</w:t>
            </w:r>
          </w:p>
        </w:tc>
        <w:tc>
          <w:tcPr>
            <w:tcW w:w="994" w:type="dxa"/>
            <w:shd w:val="clear" w:color="auto" w:fill="auto"/>
          </w:tcPr>
          <w:p w:rsidR="007137A2" w:rsidRPr="00F204FC" w:rsidRDefault="007137A2" w:rsidP="00E14CC9">
            <w:pPr>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CLR</w:t>
            </w:r>
          </w:p>
        </w:tc>
        <w:tc>
          <w:tcPr>
            <w:tcW w:w="2009" w:type="dxa"/>
            <w:gridSpan w:val="2"/>
            <w:shd w:val="clear" w:color="auto" w:fill="auto"/>
          </w:tcPr>
          <w:p w:rsidR="007137A2" w:rsidRPr="00F204FC" w:rsidRDefault="007137A2" w:rsidP="00E14CC9">
            <w:pPr>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Clarithromycin</w:t>
            </w:r>
          </w:p>
        </w:tc>
      </w:tr>
      <w:tr w:rsidR="007137A2" w:rsidRPr="00F204FC" w:rsidTr="00E14CC9">
        <w:trPr>
          <w:jc w:val="center"/>
        </w:trPr>
        <w:tc>
          <w:tcPr>
            <w:tcW w:w="950" w:type="dxa"/>
            <w:gridSpan w:val="2"/>
            <w:shd w:val="clear" w:color="auto" w:fill="auto"/>
          </w:tcPr>
          <w:p w:rsidR="007137A2" w:rsidRPr="00F204FC" w:rsidRDefault="007137A2" w:rsidP="00E14CC9">
            <w:pPr>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13.5</w:t>
            </w:r>
          </w:p>
        </w:tc>
        <w:tc>
          <w:tcPr>
            <w:tcW w:w="901" w:type="dxa"/>
            <w:shd w:val="clear" w:color="auto" w:fill="auto"/>
          </w:tcPr>
          <w:p w:rsidR="007137A2" w:rsidRPr="00F204FC" w:rsidRDefault="007137A2" w:rsidP="00E14CC9">
            <w:pPr>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5</w:t>
            </w:r>
          </w:p>
        </w:tc>
        <w:tc>
          <w:tcPr>
            <w:tcW w:w="930" w:type="dxa"/>
            <w:shd w:val="clear" w:color="auto" w:fill="auto"/>
          </w:tcPr>
          <w:p w:rsidR="007137A2" w:rsidRPr="00F204FC" w:rsidRDefault="007137A2" w:rsidP="00E14CC9">
            <w:pPr>
              <w:spacing w:line="360" w:lineRule="auto"/>
              <w:jc w:val="center"/>
              <w:rPr>
                <w:rFonts w:asciiTheme="majorBidi" w:hAnsiTheme="majorBidi" w:cstheme="majorBidi"/>
                <w:sz w:val="28"/>
                <w:szCs w:val="28"/>
                <w:rtl/>
              </w:rPr>
            </w:pPr>
            <w:r w:rsidRPr="00F204FC">
              <w:rPr>
                <w:rFonts w:asciiTheme="majorBidi" w:hAnsiTheme="majorBidi" w:cstheme="majorBidi"/>
                <w:sz w:val="28"/>
                <w:szCs w:val="28"/>
                <w:lang w:bidi="ar-IQ"/>
              </w:rPr>
              <w:t>0</w:t>
            </w:r>
          </w:p>
        </w:tc>
        <w:tc>
          <w:tcPr>
            <w:tcW w:w="911" w:type="dxa"/>
            <w:shd w:val="clear" w:color="auto" w:fill="auto"/>
          </w:tcPr>
          <w:p w:rsidR="007137A2" w:rsidRPr="00F204FC" w:rsidRDefault="007137A2" w:rsidP="00E14CC9">
            <w:pPr>
              <w:spacing w:line="360" w:lineRule="auto"/>
              <w:jc w:val="center"/>
              <w:rPr>
                <w:rFonts w:asciiTheme="majorBidi" w:hAnsiTheme="majorBidi" w:cstheme="majorBidi"/>
                <w:sz w:val="28"/>
                <w:szCs w:val="28"/>
                <w:rtl/>
              </w:rPr>
            </w:pPr>
            <w:r w:rsidRPr="00F204FC">
              <w:rPr>
                <w:rFonts w:asciiTheme="majorBidi" w:hAnsiTheme="majorBidi" w:cstheme="majorBidi"/>
                <w:sz w:val="28"/>
                <w:szCs w:val="28"/>
                <w:lang w:bidi="ar-IQ"/>
              </w:rPr>
              <w:t>0</w:t>
            </w:r>
          </w:p>
        </w:tc>
        <w:tc>
          <w:tcPr>
            <w:tcW w:w="934" w:type="dxa"/>
            <w:shd w:val="clear" w:color="auto" w:fill="auto"/>
          </w:tcPr>
          <w:p w:rsidR="007137A2" w:rsidRPr="00F204FC" w:rsidRDefault="007137A2" w:rsidP="00E14CC9">
            <w:pPr>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86.5</w:t>
            </w:r>
          </w:p>
        </w:tc>
        <w:tc>
          <w:tcPr>
            <w:tcW w:w="917" w:type="dxa"/>
            <w:gridSpan w:val="2"/>
            <w:shd w:val="clear" w:color="auto" w:fill="auto"/>
          </w:tcPr>
          <w:p w:rsidR="007137A2" w:rsidRPr="00F204FC" w:rsidRDefault="007137A2" w:rsidP="00E14CC9">
            <w:pPr>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32</w:t>
            </w:r>
          </w:p>
        </w:tc>
        <w:tc>
          <w:tcPr>
            <w:tcW w:w="994" w:type="dxa"/>
            <w:shd w:val="clear" w:color="auto" w:fill="auto"/>
          </w:tcPr>
          <w:p w:rsidR="007137A2" w:rsidRPr="00F204FC" w:rsidRDefault="007137A2" w:rsidP="00E14CC9">
            <w:pPr>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TEL</w:t>
            </w:r>
          </w:p>
        </w:tc>
        <w:tc>
          <w:tcPr>
            <w:tcW w:w="2009" w:type="dxa"/>
            <w:gridSpan w:val="2"/>
            <w:shd w:val="clear" w:color="auto" w:fill="auto"/>
          </w:tcPr>
          <w:p w:rsidR="007137A2" w:rsidRPr="00F204FC" w:rsidRDefault="007137A2" w:rsidP="00E14CC9">
            <w:pPr>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Telithromycin</w:t>
            </w:r>
          </w:p>
        </w:tc>
      </w:tr>
      <w:tr w:rsidR="007137A2" w:rsidRPr="00F204FC" w:rsidTr="00E14CC9">
        <w:trPr>
          <w:jc w:val="center"/>
        </w:trPr>
        <w:tc>
          <w:tcPr>
            <w:tcW w:w="950" w:type="dxa"/>
            <w:gridSpan w:val="2"/>
            <w:shd w:val="clear" w:color="auto" w:fill="auto"/>
          </w:tcPr>
          <w:p w:rsidR="007137A2" w:rsidRPr="00F204FC" w:rsidRDefault="007137A2" w:rsidP="00E14CC9">
            <w:pPr>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59.5</w:t>
            </w:r>
          </w:p>
        </w:tc>
        <w:tc>
          <w:tcPr>
            <w:tcW w:w="901" w:type="dxa"/>
            <w:shd w:val="clear" w:color="auto" w:fill="auto"/>
          </w:tcPr>
          <w:p w:rsidR="007137A2" w:rsidRPr="00F204FC" w:rsidRDefault="007137A2" w:rsidP="00E14CC9">
            <w:pPr>
              <w:spacing w:line="360" w:lineRule="auto"/>
              <w:jc w:val="center"/>
              <w:rPr>
                <w:rFonts w:asciiTheme="majorBidi" w:hAnsiTheme="majorBidi" w:cstheme="majorBidi"/>
                <w:sz w:val="28"/>
                <w:szCs w:val="28"/>
                <w:rtl/>
                <w:lang w:bidi="ar-IQ"/>
              </w:rPr>
            </w:pPr>
            <w:r w:rsidRPr="00F204FC">
              <w:rPr>
                <w:rFonts w:asciiTheme="majorBidi" w:hAnsiTheme="majorBidi" w:cstheme="majorBidi"/>
                <w:sz w:val="28"/>
                <w:szCs w:val="28"/>
                <w:lang w:bidi="ar-IQ"/>
              </w:rPr>
              <w:t>22</w:t>
            </w:r>
          </w:p>
        </w:tc>
        <w:tc>
          <w:tcPr>
            <w:tcW w:w="930" w:type="dxa"/>
            <w:shd w:val="clear" w:color="auto" w:fill="auto"/>
          </w:tcPr>
          <w:p w:rsidR="007137A2" w:rsidRPr="00F204FC" w:rsidRDefault="007137A2" w:rsidP="00E14CC9">
            <w:pPr>
              <w:spacing w:line="360" w:lineRule="auto"/>
              <w:jc w:val="center"/>
              <w:rPr>
                <w:rFonts w:asciiTheme="majorBidi" w:hAnsiTheme="majorBidi" w:cstheme="majorBidi"/>
                <w:sz w:val="28"/>
                <w:szCs w:val="28"/>
                <w:rtl/>
              </w:rPr>
            </w:pPr>
            <w:r w:rsidRPr="00F204FC">
              <w:rPr>
                <w:rFonts w:asciiTheme="majorBidi" w:hAnsiTheme="majorBidi" w:cstheme="majorBidi"/>
                <w:sz w:val="28"/>
                <w:szCs w:val="28"/>
                <w:lang w:bidi="ar-IQ"/>
              </w:rPr>
              <w:t>2.7</w:t>
            </w:r>
          </w:p>
        </w:tc>
        <w:tc>
          <w:tcPr>
            <w:tcW w:w="911" w:type="dxa"/>
            <w:shd w:val="clear" w:color="auto" w:fill="auto"/>
          </w:tcPr>
          <w:p w:rsidR="007137A2" w:rsidRPr="00F204FC" w:rsidRDefault="007137A2" w:rsidP="00E14CC9">
            <w:pPr>
              <w:spacing w:line="360" w:lineRule="auto"/>
              <w:jc w:val="center"/>
              <w:rPr>
                <w:rFonts w:asciiTheme="majorBidi" w:hAnsiTheme="majorBidi" w:cstheme="majorBidi"/>
                <w:sz w:val="28"/>
                <w:szCs w:val="28"/>
                <w:rtl/>
              </w:rPr>
            </w:pPr>
            <w:r w:rsidRPr="00F204FC">
              <w:rPr>
                <w:rFonts w:asciiTheme="majorBidi" w:hAnsiTheme="majorBidi" w:cstheme="majorBidi"/>
                <w:sz w:val="28"/>
                <w:szCs w:val="28"/>
                <w:lang w:bidi="ar-IQ"/>
              </w:rPr>
              <w:t>1</w:t>
            </w:r>
          </w:p>
        </w:tc>
        <w:tc>
          <w:tcPr>
            <w:tcW w:w="934" w:type="dxa"/>
            <w:shd w:val="clear" w:color="auto" w:fill="auto"/>
          </w:tcPr>
          <w:p w:rsidR="007137A2" w:rsidRPr="00F204FC" w:rsidRDefault="007137A2" w:rsidP="00E14CC9">
            <w:pPr>
              <w:spacing w:line="360" w:lineRule="auto"/>
              <w:jc w:val="center"/>
              <w:rPr>
                <w:rFonts w:asciiTheme="majorBidi" w:hAnsiTheme="majorBidi" w:cstheme="majorBidi"/>
                <w:sz w:val="28"/>
                <w:szCs w:val="28"/>
                <w:rtl/>
                <w:lang w:bidi="ar-IQ"/>
              </w:rPr>
            </w:pPr>
            <w:r w:rsidRPr="00F204FC">
              <w:rPr>
                <w:rFonts w:asciiTheme="majorBidi" w:hAnsiTheme="majorBidi" w:cstheme="majorBidi"/>
                <w:sz w:val="28"/>
                <w:szCs w:val="28"/>
                <w:lang w:bidi="ar-IQ"/>
              </w:rPr>
              <w:t>37.8</w:t>
            </w:r>
          </w:p>
        </w:tc>
        <w:tc>
          <w:tcPr>
            <w:tcW w:w="917" w:type="dxa"/>
            <w:gridSpan w:val="2"/>
            <w:shd w:val="clear" w:color="auto" w:fill="auto"/>
          </w:tcPr>
          <w:p w:rsidR="007137A2" w:rsidRPr="00F204FC" w:rsidRDefault="007137A2" w:rsidP="00E14CC9">
            <w:pPr>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14</w:t>
            </w:r>
          </w:p>
        </w:tc>
        <w:tc>
          <w:tcPr>
            <w:tcW w:w="994" w:type="dxa"/>
            <w:shd w:val="clear" w:color="auto" w:fill="auto"/>
          </w:tcPr>
          <w:p w:rsidR="007137A2" w:rsidRPr="00F204FC" w:rsidRDefault="007137A2" w:rsidP="00E14CC9">
            <w:pPr>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TE</w:t>
            </w:r>
          </w:p>
        </w:tc>
        <w:tc>
          <w:tcPr>
            <w:tcW w:w="2009" w:type="dxa"/>
            <w:gridSpan w:val="2"/>
            <w:shd w:val="clear" w:color="auto" w:fill="auto"/>
          </w:tcPr>
          <w:p w:rsidR="007137A2" w:rsidRPr="00F204FC" w:rsidRDefault="007137A2" w:rsidP="00E14CC9">
            <w:pPr>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Tetracycline</w:t>
            </w:r>
          </w:p>
        </w:tc>
      </w:tr>
      <w:tr w:rsidR="007137A2" w:rsidRPr="00F204FC" w:rsidTr="00E14CC9">
        <w:trPr>
          <w:jc w:val="center"/>
        </w:trPr>
        <w:tc>
          <w:tcPr>
            <w:tcW w:w="950" w:type="dxa"/>
            <w:gridSpan w:val="2"/>
            <w:shd w:val="clear" w:color="auto" w:fill="auto"/>
          </w:tcPr>
          <w:p w:rsidR="007137A2" w:rsidRPr="00F204FC" w:rsidRDefault="007137A2" w:rsidP="00E14CC9">
            <w:pPr>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16.2</w:t>
            </w:r>
          </w:p>
        </w:tc>
        <w:tc>
          <w:tcPr>
            <w:tcW w:w="901" w:type="dxa"/>
            <w:shd w:val="clear" w:color="auto" w:fill="auto"/>
          </w:tcPr>
          <w:p w:rsidR="007137A2" w:rsidRPr="00F204FC" w:rsidRDefault="007137A2" w:rsidP="00E14CC9">
            <w:pPr>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6</w:t>
            </w:r>
          </w:p>
        </w:tc>
        <w:tc>
          <w:tcPr>
            <w:tcW w:w="930" w:type="dxa"/>
            <w:shd w:val="clear" w:color="auto" w:fill="auto"/>
          </w:tcPr>
          <w:p w:rsidR="007137A2" w:rsidRPr="00F204FC" w:rsidRDefault="007137A2" w:rsidP="00E14CC9">
            <w:pPr>
              <w:spacing w:line="360" w:lineRule="auto"/>
              <w:jc w:val="center"/>
              <w:rPr>
                <w:rFonts w:asciiTheme="majorBidi" w:hAnsiTheme="majorBidi" w:cstheme="majorBidi"/>
                <w:sz w:val="28"/>
                <w:szCs w:val="28"/>
                <w:rtl/>
              </w:rPr>
            </w:pPr>
            <w:r w:rsidRPr="00F204FC">
              <w:rPr>
                <w:rFonts w:asciiTheme="majorBidi" w:hAnsiTheme="majorBidi" w:cstheme="majorBidi"/>
                <w:sz w:val="28"/>
                <w:szCs w:val="28"/>
                <w:lang w:bidi="ar-IQ"/>
              </w:rPr>
              <w:t>10.8</w:t>
            </w:r>
          </w:p>
        </w:tc>
        <w:tc>
          <w:tcPr>
            <w:tcW w:w="911" w:type="dxa"/>
            <w:shd w:val="clear" w:color="auto" w:fill="auto"/>
          </w:tcPr>
          <w:p w:rsidR="007137A2" w:rsidRPr="00F204FC" w:rsidRDefault="007137A2" w:rsidP="00E14CC9">
            <w:pPr>
              <w:spacing w:line="360" w:lineRule="auto"/>
              <w:jc w:val="center"/>
              <w:rPr>
                <w:rFonts w:asciiTheme="majorBidi" w:hAnsiTheme="majorBidi" w:cstheme="majorBidi"/>
                <w:sz w:val="28"/>
                <w:szCs w:val="28"/>
                <w:rtl/>
              </w:rPr>
            </w:pPr>
            <w:r w:rsidRPr="00F204FC">
              <w:rPr>
                <w:rFonts w:asciiTheme="majorBidi" w:hAnsiTheme="majorBidi" w:cstheme="majorBidi"/>
                <w:sz w:val="28"/>
                <w:szCs w:val="28"/>
                <w:lang w:bidi="ar-IQ"/>
              </w:rPr>
              <w:t>4</w:t>
            </w:r>
          </w:p>
        </w:tc>
        <w:tc>
          <w:tcPr>
            <w:tcW w:w="934" w:type="dxa"/>
            <w:shd w:val="clear" w:color="auto" w:fill="auto"/>
          </w:tcPr>
          <w:p w:rsidR="007137A2" w:rsidRPr="00F204FC" w:rsidRDefault="007137A2" w:rsidP="00E14CC9">
            <w:pPr>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73</w:t>
            </w:r>
          </w:p>
        </w:tc>
        <w:tc>
          <w:tcPr>
            <w:tcW w:w="917" w:type="dxa"/>
            <w:gridSpan w:val="2"/>
            <w:shd w:val="clear" w:color="auto" w:fill="auto"/>
          </w:tcPr>
          <w:p w:rsidR="007137A2" w:rsidRPr="00F204FC" w:rsidRDefault="007137A2" w:rsidP="00E14CC9">
            <w:pPr>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27</w:t>
            </w:r>
          </w:p>
        </w:tc>
        <w:tc>
          <w:tcPr>
            <w:tcW w:w="994" w:type="dxa"/>
            <w:shd w:val="clear" w:color="auto" w:fill="auto"/>
          </w:tcPr>
          <w:p w:rsidR="007137A2" w:rsidRPr="00F204FC" w:rsidRDefault="007137A2" w:rsidP="00E14CC9">
            <w:pPr>
              <w:spacing w:line="360" w:lineRule="auto"/>
              <w:jc w:val="center"/>
              <w:rPr>
                <w:rFonts w:asciiTheme="majorBidi" w:hAnsiTheme="majorBidi" w:cstheme="majorBidi"/>
                <w:sz w:val="28"/>
                <w:szCs w:val="28"/>
                <w:rtl/>
                <w:lang w:bidi="ar-IQ"/>
              </w:rPr>
            </w:pPr>
            <w:r w:rsidRPr="00F204FC">
              <w:rPr>
                <w:rFonts w:asciiTheme="majorBidi" w:hAnsiTheme="majorBidi" w:cstheme="majorBidi"/>
                <w:sz w:val="28"/>
                <w:szCs w:val="28"/>
                <w:lang w:bidi="ar-IQ"/>
              </w:rPr>
              <w:t>CIP</w:t>
            </w:r>
          </w:p>
        </w:tc>
        <w:tc>
          <w:tcPr>
            <w:tcW w:w="2009" w:type="dxa"/>
            <w:gridSpan w:val="2"/>
            <w:shd w:val="clear" w:color="auto" w:fill="auto"/>
          </w:tcPr>
          <w:p w:rsidR="007137A2" w:rsidRPr="00F204FC" w:rsidRDefault="007137A2" w:rsidP="00E14CC9">
            <w:pPr>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Ciprofloxacin</w:t>
            </w:r>
          </w:p>
        </w:tc>
      </w:tr>
      <w:tr w:rsidR="007137A2" w:rsidRPr="00F204FC" w:rsidTr="00E14CC9">
        <w:trPr>
          <w:jc w:val="center"/>
        </w:trPr>
        <w:tc>
          <w:tcPr>
            <w:tcW w:w="950" w:type="dxa"/>
            <w:gridSpan w:val="2"/>
            <w:shd w:val="clear" w:color="auto" w:fill="auto"/>
          </w:tcPr>
          <w:p w:rsidR="007137A2" w:rsidRPr="00F204FC" w:rsidRDefault="007137A2" w:rsidP="00E14CC9">
            <w:pPr>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35.1</w:t>
            </w:r>
          </w:p>
        </w:tc>
        <w:tc>
          <w:tcPr>
            <w:tcW w:w="901" w:type="dxa"/>
            <w:shd w:val="clear" w:color="auto" w:fill="auto"/>
          </w:tcPr>
          <w:p w:rsidR="007137A2" w:rsidRPr="00F204FC" w:rsidRDefault="007137A2" w:rsidP="00E14CC9">
            <w:pPr>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13</w:t>
            </w:r>
          </w:p>
        </w:tc>
        <w:tc>
          <w:tcPr>
            <w:tcW w:w="930" w:type="dxa"/>
            <w:shd w:val="clear" w:color="auto" w:fill="auto"/>
          </w:tcPr>
          <w:p w:rsidR="007137A2" w:rsidRPr="00F204FC" w:rsidRDefault="007137A2" w:rsidP="00E14CC9">
            <w:pPr>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5.4</w:t>
            </w:r>
          </w:p>
        </w:tc>
        <w:tc>
          <w:tcPr>
            <w:tcW w:w="911" w:type="dxa"/>
            <w:shd w:val="clear" w:color="auto" w:fill="auto"/>
          </w:tcPr>
          <w:p w:rsidR="007137A2" w:rsidRPr="00F204FC" w:rsidRDefault="007137A2" w:rsidP="00E14CC9">
            <w:pPr>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2</w:t>
            </w:r>
          </w:p>
        </w:tc>
        <w:tc>
          <w:tcPr>
            <w:tcW w:w="934" w:type="dxa"/>
            <w:shd w:val="clear" w:color="auto" w:fill="auto"/>
          </w:tcPr>
          <w:p w:rsidR="007137A2" w:rsidRPr="00F204FC" w:rsidRDefault="007137A2" w:rsidP="00E14CC9">
            <w:pPr>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59.5</w:t>
            </w:r>
          </w:p>
        </w:tc>
        <w:tc>
          <w:tcPr>
            <w:tcW w:w="917" w:type="dxa"/>
            <w:gridSpan w:val="2"/>
            <w:shd w:val="clear" w:color="auto" w:fill="auto"/>
          </w:tcPr>
          <w:p w:rsidR="007137A2" w:rsidRPr="00F204FC" w:rsidRDefault="007137A2" w:rsidP="00E14CC9">
            <w:pPr>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22</w:t>
            </w:r>
          </w:p>
        </w:tc>
        <w:tc>
          <w:tcPr>
            <w:tcW w:w="994" w:type="dxa"/>
            <w:shd w:val="clear" w:color="auto" w:fill="auto"/>
          </w:tcPr>
          <w:p w:rsidR="007137A2" w:rsidRPr="00F204FC" w:rsidRDefault="007137A2" w:rsidP="00E14CC9">
            <w:pPr>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LEV</w:t>
            </w:r>
          </w:p>
        </w:tc>
        <w:tc>
          <w:tcPr>
            <w:tcW w:w="2009" w:type="dxa"/>
            <w:gridSpan w:val="2"/>
            <w:shd w:val="clear" w:color="auto" w:fill="auto"/>
          </w:tcPr>
          <w:p w:rsidR="007137A2" w:rsidRPr="00F204FC" w:rsidRDefault="007137A2" w:rsidP="00E14CC9">
            <w:pPr>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Levofloxacin</w:t>
            </w:r>
          </w:p>
        </w:tc>
      </w:tr>
      <w:tr w:rsidR="007137A2" w:rsidRPr="00F204FC" w:rsidTr="00E14CC9">
        <w:trPr>
          <w:trHeight w:val="70"/>
          <w:jc w:val="center"/>
        </w:trPr>
        <w:tc>
          <w:tcPr>
            <w:tcW w:w="950" w:type="dxa"/>
            <w:gridSpan w:val="2"/>
            <w:shd w:val="clear" w:color="auto" w:fill="auto"/>
          </w:tcPr>
          <w:p w:rsidR="007137A2" w:rsidRPr="00F204FC" w:rsidRDefault="007137A2" w:rsidP="00E14CC9">
            <w:pPr>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8.1</w:t>
            </w:r>
          </w:p>
        </w:tc>
        <w:tc>
          <w:tcPr>
            <w:tcW w:w="901" w:type="dxa"/>
            <w:shd w:val="clear" w:color="auto" w:fill="auto"/>
          </w:tcPr>
          <w:p w:rsidR="007137A2" w:rsidRPr="00F204FC" w:rsidRDefault="007137A2" w:rsidP="00E14CC9">
            <w:pPr>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3</w:t>
            </w:r>
          </w:p>
        </w:tc>
        <w:tc>
          <w:tcPr>
            <w:tcW w:w="930" w:type="dxa"/>
            <w:shd w:val="clear" w:color="auto" w:fill="auto"/>
          </w:tcPr>
          <w:p w:rsidR="007137A2" w:rsidRPr="00F204FC" w:rsidRDefault="007137A2" w:rsidP="00E14CC9">
            <w:pPr>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8.1</w:t>
            </w:r>
          </w:p>
        </w:tc>
        <w:tc>
          <w:tcPr>
            <w:tcW w:w="911" w:type="dxa"/>
            <w:shd w:val="clear" w:color="auto" w:fill="auto"/>
          </w:tcPr>
          <w:p w:rsidR="007137A2" w:rsidRPr="00F204FC" w:rsidRDefault="007137A2" w:rsidP="00E14CC9">
            <w:pPr>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3</w:t>
            </w:r>
          </w:p>
        </w:tc>
        <w:tc>
          <w:tcPr>
            <w:tcW w:w="934" w:type="dxa"/>
            <w:shd w:val="clear" w:color="auto" w:fill="auto"/>
          </w:tcPr>
          <w:p w:rsidR="007137A2" w:rsidRPr="00F204FC" w:rsidRDefault="007137A2" w:rsidP="00E14CC9">
            <w:pPr>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83.8</w:t>
            </w:r>
          </w:p>
        </w:tc>
        <w:tc>
          <w:tcPr>
            <w:tcW w:w="917" w:type="dxa"/>
            <w:gridSpan w:val="2"/>
            <w:shd w:val="clear" w:color="auto" w:fill="auto"/>
          </w:tcPr>
          <w:p w:rsidR="007137A2" w:rsidRPr="00F204FC" w:rsidRDefault="007137A2" w:rsidP="00E14CC9">
            <w:pPr>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31</w:t>
            </w:r>
          </w:p>
        </w:tc>
        <w:tc>
          <w:tcPr>
            <w:tcW w:w="994" w:type="dxa"/>
            <w:shd w:val="clear" w:color="auto" w:fill="auto"/>
          </w:tcPr>
          <w:p w:rsidR="007137A2" w:rsidRPr="00F204FC" w:rsidRDefault="007137A2" w:rsidP="00E14CC9">
            <w:pPr>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OX</w:t>
            </w:r>
          </w:p>
        </w:tc>
        <w:tc>
          <w:tcPr>
            <w:tcW w:w="2009" w:type="dxa"/>
            <w:gridSpan w:val="2"/>
            <w:shd w:val="clear" w:color="auto" w:fill="auto"/>
          </w:tcPr>
          <w:p w:rsidR="007137A2" w:rsidRPr="00F204FC" w:rsidRDefault="007137A2" w:rsidP="00E14CC9">
            <w:pPr>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Oxacillin</w:t>
            </w:r>
          </w:p>
        </w:tc>
      </w:tr>
      <w:tr w:rsidR="007137A2" w:rsidRPr="00F204FC" w:rsidTr="00E14CC9">
        <w:trPr>
          <w:jc w:val="center"/>
        </w:trPr>
        <w:tc>
          <w:tcPr>
            <w:tcW w:w="950" w:type="dxa"/>
            <w:gridSpan w:val="2"/>
            <w:shd w:val="clear" w:color="auto" w:fill="auto"/>
          </w:tcPr>
          <w:p w:rsidR="007137A2" w:rsidRPr="00F204FC" w:rsidRDefault="007137A2" w:rsidP="00E14CC9">
            <w:pPr>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81.1</w:t>
            </w:r>
          </w:p>
        </w:tc>
        <w:tc>
          <w:tcPr>
            <w:tcW w:w="901" w:type="dxa"/>
            <w:shd w:val="clear" w:color="auto" w:fill="auto"/>
          </w:tcPr>
          <w:p w:rsidR="007137A2" w:rsidRPr="00F204FC" w:rsidRDefault="007137A2" w:rsidP="00E14CC9">
            <w:pPr>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30</w:t>
            </w:r>
          </w:p>
        </w:tc>
        <w:tc>
          <w:tcPr>
            <w:tcW w:w="930" w:type="dxa"/>
            <w:shd w:val="clear" w:color="auto" w:fill="auto"/>
          </w:tcPr>
          <w:p w:rsidR="007137A2" w:rsidRPr="00F204FC" w:rsidRDefault="007137A2" w:rsidP="00E14CC9">
            <w:pPr>
              <w:spacing w:line="360" w:lineRule="auto"/>
              <w:jc w:val="center"/>
              <w:rPr>
                <w:rFonts w:asciiTheme="majorBidi" w:hAnsiTheme="majorBidi" w:cstheme="majorBidi"/>
                <w:sz w:val="28"/>
                <w:szCs w:val="28"/>
                <w:rtl/>
              </w:rPr>
            </w:pPr>
            <w:r w:rsidRPr="00F204FC">
              <w:rPr>
                <w:rFonts w:asciiTheme="majorBidi" w:hAnsiTheme="majorBidi" w:cstheme="majorBidi"/>
                <w:sz w:val="28"/>
                <w:szCs w:val="28"/>
                <w:lang w:bidi="ar-IQ"/>
              </w:rPr>
              <w:t>0</w:t>
            </w:r>
          </w:p>
        </w:tc>
        <w:tc>
          <w:tcPr>
            <w:tcW w:w="911" w:type="dxa"/>
            <w:shd w:val="clear" w:color="auto" w:fill="auto"/>
          </w:tcPr>
          <w:p w:rsidR="007137A2" w:rsidRPr="00F204FC" w:rsidRDefault="007137A2" w:rsidP="00E14CC9">
            <w:pPr>
              <w:spacing w:line="360" w:lineRule="auto"/>
              <w:jc w:val="center"/>
              <w:rPr>
                <w:rFonts w:asciiTheme="majorBidi" w:hAnsiTheme="majorBidi" w:cstheme="majorBidi"/>
                <w:sz w:val="28"/>
                <w:szCs w:val="28"/>
                <w:rtl/>
              </w:rPr>
            </w:pPr>
            <w:r w:rsidRPr="00F204FC">
              <w:rPr>
                <w:rFonts w:asciiTheme="majorBidi" w:hAnsiTheme="majorBidi" w:cstheme="majorBidi"/>
                <w:sz w:val="28"/>
                <w:szCs w:val="28"/>
                <w:lang w:bidi="ar-IQ"/>
              </w:rPr>
              <w:t>0</w:t>
            </w:r>
          </w:p>
        </w:tc>
        <w:tc>
          <w:tcPr>
            <w:tcW w:w="934" w:type="dxa"/>
            <w:shd w:val="clear" w:color="auto" w:fill="auto"/>
          </w:tcPr>
          <w:p w:rsidR="007137A2" w:rsidRPr="00F204FC" w:rsidRDefault="007137A2" w:rsidP="00E14CC9">
            <w:pPr>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18.9</w:t>
            </w:r>
          </w:p>
        </w:tc>
        <w:tc>
          <w:tcPr>
            <w:tcW w:w="917" w:type="dxa"/>
            <w:gridSpan w:val="2"/>
            <w:shd w:val="clear" w:color="auto" w:fill="auto"/>
          </w:tcPr>
          <w:p w:rsidR="007137A2" w:rsidRPr="00F204FC" w:rsidRDefault="007137A2" w:rsidP="00E14CC9">
            <w:pPr>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7</w:t>
            </w:r>
          </w:p>
        </w:tc>
        <w:tc>
          <w:tcPr>
            <w:tcW w:w="994" w:type="dxa"/>
            <w:shd w:val="clear" w:color="auto" w:fill="auto"/>
          </w:tcPr>
          <w:p w:rsidR="007137A2" w:rsidRPr="00F204FC" w:rsidRDefault="007137A2" w:rsidP="00E14CC9">
            <w:pPr>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SXT</w:t>
            </w:r>
          </w:p>
        </w:tc>
        <w:tc>
          <w:tcPr>
            <w:tcW w:w="2009" w:type="dxa"/>
            <w:gridSpan w:val="2"/>
            <w:shd w:val="clear" w:color="auto" w:fill="auto"/>
          </w:tcPr>
          <w:p w:rsidR="007137A2" w:rsidRPr="00F204FC" w:rsidRDefault="007137A2" w:rsidP="00E14CC9">
            <w:pPr>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Trimethoprim/ Sulfamethaxzol</w:t>
            </w:r>
          </w:p>
        </w:tc>
      </w:tr>
      <w:tr w:rsidR="007137A2" w:rsidRPr="00F204FC" w:rsidTr="00E14CC9">
        <w:trPr>
          <w:jc w:val="center"/>
        </w:trPr>
        <w:tc>
          <w:tcPr>
            <w:tcW w:w="950" w:type="dxa"/>
            <w:gridSpan w:val="2"/>
            <w:shd w:val="clear" w:color="auto" w:fill="auto"/>
          </w:tcPr>
          <w:p w:rsidR="007137A2" w:rsidRPr="00F204FC" w:rsidRDefault="007137A2" w:rsidP="00E14CC9">
            <w:pPr>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64.9</w:t>
            </w:r>
          </w:p>
        </w:tc>
        <w:tc>
          <w:tcPr>
            <w:tcW w:w="901" w:type="dxa"/>
            <w:shd w:val="clear" w:color="auto" w:fill="auto"/>
          </w:tcPr>
          <w:p w:rsidR="007137A2" w:rsidRPr="00F204FC" w:rsidRDefault="007137A2" w:rsidP="00E14CC9">
            <w:pPr>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24</w:t>
            </w:r>
          </w:p>
        </w:tc>
        <w:tc>
          <w:tcPr>
            <w:tcW w:w="930" w:type="dxa"/>
            <w:shd w:val="clear" w:color="auto" w:fill="auto"/>
          </w:tcPr>
          <w:p w:rsidR="007137A2" w:rsidRPr="00F204FC" w:rsidRDefault="007137A2" w:rsidP="00E14CC9">
            <w:pPr>
              <w:spacing w:line="360" w:lineRule="auto"/>
              <w:jc w:val="center"/>
              <w:rPr>
                <w:rFonts w:asciiTheme="majorBidi" w:hAnsiTheme="majorBidi" w:cstheme="majorBidi"/>
                <w:sz w:val="28"/>
                <w:szCs w:val="28"/>
              </w:rPr>
            </w:pPr>
            <w:r w:rsidRPr="00F204FC">
              <w:rPr>
                <w:rFonts w:asciiTheme="majorBidi" w:hAnsiTheme="majorBidi" w:cstheme="majorBidi"/>
                <w:sz w:val="28"/>
                <w:szCs w:val="28"/>
                <w:lang w:bidi="ar-IQ"/>
              </w:rPr>
              <w:t>2.7</w:t>
            </w:r>
          </w:p>
        </w:tc>
        <w:tc>
          <w:tcPr>
            <w:tcW w:w="911" w:type="dxa"/>
            <w:shd w:val="clear" w:color="auto" w:fill="auto"/>
          </w:tcPr>
          <w:p w:rsidR="007137A2" w:rsidRPr="00F204FC" w:rsidRDefault="007137A2" w:rsidP="00E14CC9">
            <w:pPr>
              <w:spacing w:line="360" w:lineRule="auto"/>
              <w:jc w:val="center"/>
              <w:rPr>
                <w:rFonts w:asciiTheme="majorBidi" w:hAnsiTheme="majorBidi" w:cstheme="majorBidi"/>
                <w:sz w:val="28"/>
                <w:szCs w:val="28"/>
                <w:rtl/>
              </w:rPr>
            </w:pPr>
            <w:r w:rsidRPr="00F204FC">
              <w:rPr>
                <w:rFonts w:asciiTheme="majorBidi" w:hAnsiTheme="majorBidi" w:cstheme="majorBidi"/>
                <w:sz w:val="28"/>
                <w:szCs w:val="28"/>
                <w:lang w:bidi="ar-IQ"/>
              </w:rPr>
              <w:t>1</w:t>
            </w:r>
          </w:p>
        </w:tc>
        <w:tc>
          <w:tcPr>
            <w:tcW w:w="934" w:type="dxa"/>
            <w:shd w:val="clear" w:color="auto" w:fill="auto"/>
          </w:tcPr>
          <w:p w:rsidR="007137A2" w:rsidRPr="00F204FC" w:rsidRDefault="007137A2" w:rsidP="00E14CC9">
            <w:pPr>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32.4</w:t>
            </w:r>
          </w:p>
        </w:tc>
        <w:tc>
          <w:tcPr>
            <w:tcW w:w="917" w:type="dxa"/>
            <w:gridSpan w:val="2"/>
            <w:shd w:val="clear" w:color="auto" w:fill="auto"/>
          </w:tcPr>
          <w:p w:rsidR="007137A2" w:rsidRPr="00F204FC" w:rsidRDefault="007137A2" w:rsidP="00E14CC9">
            <w:pPr>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12</w:t>
            </w:r>
          </w:p>
        </w:tc>
        <w:tc>
          <w:tcPr>
            <w:tcW w:w="994" w:type="dxa"/>
            <w:shd w:val="clear" w:color="auto" w:fill="auto"/>
          </w:tcPr>
          <w:p w:rsidR="007137A2" w:rsidRPr="00F204FC" w:rsidRDefault="007137A2" w:rsidP="00E14CC9">
            <w:pPr>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C</w:t>
            </w:r>
          </w:p>
        </w:tc>
        <w:tc>
          <w:tcPr>
            <w:tcW w:w="2009" w:type="dxa"/>
            <w:gridSpan w:val="2"/>
            <w:shd w:val="clear" w:color="auto" w:fill="auto"/>
          </w:tcPr>
          <w:p w:rsidR="007137A2" w:rsidRPr="00F204FC" w:rsidRDefault="007137A2" w:rsidP="00E14CC9">
            <w:pPr>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Chloramphenicol</w:t>
            </w:r>
          </w:p>
        </w:tc>
      </w:tr>
      <w:tr w:rsidR="007137A2" w:rsidRPr="00F204FC" w:rsidTr="00E14CC9">
        <w:trPr>
          <w:jc w:val="center"/>
        </w:trPr>
        <w:tc>
          <w:tcPr>
            <w:tcW w:w="950" w:type="dxa"/>
            <w:gridSpan w:val="2"/>
            <w:shd w:val="clear" w:color="auto" w:fill="auto"/>
          </w:tcPr>
          <w:p w:rsidR="007137A2" w:rsidRPr="00F204FC" w:rsidRDefault="007137A2" w:rsidP="00E14CC9">
            <w:pPr>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8.1</w:t>
            </w:r>
          </w:p>
        </w:tc>
        <w:tc>
          <w:tcPr>
            <w:tcW w:w="901" w:type="dxa"/>
            <w:shd w:val="clear" w:color="auto" w:fill="auto"/>
          </w:tcPr>
          <w:p w:rsidR="007137A2" w:rsidRPr="00F204FC" w:rsidRDefault="007137A2" w:rsidP="00E14CC9">
            <w:pPr>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3</w:t>
            </w:r>
          </w:p>
        </w:tc>
        <w:tc>
          <w:tcPr>
            <w:tcW w:w="930" w:type="dxa"/>
            <w:shd w:val="clear" w:color="auto" w:fill="auto"/>
          </w:tcPr>
          <w:p w:rsidR="007137A2" w:rsidRPr="00F204FC" w:rsidRDefault="007137A2" w:rsidP="00E14CC9">
            <w:pPr>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16.2</w:t>
            </w:r>
          </w:p>
        </w:tc>
        <w:tc>
          <w:tcPr>
            <w:tcW w:w="911" w:type="dxa"/>
            <w:shd w:val="clear" w:color="auto" w:fill="auto"/>
          </w:tcPr>
          <w:p w:rsidR="007137A2" w:rsidRPr="00F204FC" w:rsidRDefault="007137A2" w:rsidP="00E14CC9">
            <w:pPr>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6</w:t>
            </w:r>
          </w:p>
        </w:tc>
        <w:tc>
          <w:tcPr>
            <w:tcW w:w="934" w:type="dxa"/>
            <w:shd w:val="clear" w:color="auto" w:fill="auto"/>
          </w:tcPr>
          <w:p w:rsidR="007137A2" w:rsidRPr="00F204FC" w:rsidRDefault="007137A2" w:rsidP="00E14CC9">
            <w:pPr>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75.7</w:t>
            </w:r>
          </w:p>
        </w:tc>
        <w:tc>
          <w:tcPr>
            <w:tcW w:w="917" w:type="dxa"/>
            <w:gridSpan w:val="2"/>
            <w:shd w:val="clear" w:color="auto" w:fill="auto"/>
          </w:tcPr>
          <w:p w:rsidR="007137A2" w:rsidRPr="00F204FC" w:rsidRDefault="007137A2" w:rsidP="00E14CC9">
            <w:pPr>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28</w:t>
            </w:r>
          </w:p>
        </w:tc>
        <w:tc>
          <w:tcPr>
            <w:tcW w:w="994" w:type="dxa"/>
            <w:shd w:val="clear" w:color="auto" w:fill="auto"/>
          </w:tcPr>
          <w:p w:rsidR="007137A2" w:rsidRPr="00F204FC" w:rsidRDefault="007137A2" w:rsidP="00E14CC9">
            <w:pPr>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RA</w:t>
            </w:r>
          </w:p>
        </w:tc>
        <w:tc>
          <w:tcPr>
            <w:tcW w:w="2009" w:type="dxa"/>
            <w:gridSpan w:val="2"/>
            <w:shd w:val="clear" w:color="auto" w:fill="auto"/>
          </w:tcPr>
          <w:p w:rsidR="007137A2" w:rsidRPr="00F204FC" w:rsidRDefault="007137A2" w:rsidP="00E14CC9">
            <w:pPr>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Rifampicin</w:t>
            </w:r>
          </w:p>
        </w:tc>
      </w:tr>
      <w:tr w:rsidR="007137A2" w:rsidRPr="00F204FC" w:rsidTr="00E14CC9">
        <w:trPr>
          <w:jc w:val="center"/>
        </w:trPr>
        <w:tc>
          <w:tcPr>
            <w:tcW w:w="950" w:type="dxa"/>
            <w:gridSpan w:val="2"/>
            <w:shd w:val="clear" w:color="auto" w:fill="auto"/>
          </w:tcPr>
          <w:p w:rsidR="007137A2" w:rsidRPr="00F204FC" w:rsidRDefault="007137A2" w:rsidP="00E14CC9">
            <w:pPr>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83.8</w:t>
            </w:r>
          </w:p>
        </w:tc>
        <w:tc>
          <w:tcPr>
            <w:tcW w:w="901" w:type="dxa"/>
            <w:shd w:val="clear" w:color="auto" w:fill="auto"/>
          </w:tcPr>
          <w:p w:rsidR="007137A2" w:rsidRPr="00F204FC" w:rsidRDefault="007137A2" w:rsidP="00E14CC9">
            <w:pPr>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31</w:t>
            </w:r>
          </w:p>
        </w:tc>
        <w:tc>
          <w:tcPr>
            <w:tcW w:w="930" w:type="dxa"/>
            <w:shd w:val="clear" w:color="auto" w:fill="auto"/>
          </w:tcPr>
          <w:p w:rsidR="007137A2" w:rsidRPr="00F204FC" w:rsidRDefault="007137A2" w:rsidP="00E14CC9">
            <w:pPr>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0</w:t>
            </w:r>
          </w:p>
        </w:tc>
        <w:tc>
          <w:tcPr>
            <w:tcW w:w="911" w:type="dxa"/>
            <w:shd w:val="clear" w:color="auto" w:fill="auto"/>
          </w:tcPr>
          <w:p w:rsidR="007137A2" w:rsidRPr="00F204FC" w:rsidRDefault="007137A2" w:rsidP="00E14CC9">
            <w:pPr>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0</w:t>
            </w:r>
          </w:p>
        </w:tc>
        <w:tc>
          <w:tcPr>
            <w:tcW w:w="934" w:type="dxa"/>
            <w:shd w:val="clear" w:color="auto" w:fill="auto"/>
          </w:tcPr>
          <w:p w:rsidR="007137A2" w:rsidRPr="00F204FC" w:rsidRDefault="007137A2" w:rsidP="00E14CC9">
            <w:pPr>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16.2</w:t>
            </w:r>
          </w:p>
        </w:tc>
        <w:tc>
          <w:tcPr>
            <w:tcW w:w="917" w:type="dxa"/>
            <w:gridSpan w:val="2"/>
            <w:shd w:val="clear" w:color="auto" w:fill="auto"/>
          </w:tcPr>
          <w:p w:rsidR="007137A2" w:rsidRPr="00F204FC" w:rsidRDefault="007137A2" w:rsidP="00E14CC9">
            <w:pPr>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6</w:t>
            </w:r>
          </w:p>
        </w:tc>
        <w:tc>
          <w:tcPr>
            <w:tcW w:w="994" w:type="dxa"/>
            <w:shd w:val="clear" w:color="auto" w:fill="auto"/>
          </w:tcPr>
          <w:p w:rsidR="007137A2" w:rsidRPr="00F204FC" w:rsidRDefault="007137A2" w:rsidP="00E14CC9">
            <w:pPr>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DA</w:t>
            </w:r>
          </w:p>
        </w:tc>
        <w:tc>
          <w:tcPr>
            <w:tcW w:w="2009" w:type="dxa"/>
            <w:gridSpan w:val="2"/>
            <w:shd w:val="clear" w:color="auto" w:fill="auto"/>
          </w:tcPr>
          <w:p w:rsidR="007137A2" w:rsidRPr="00F204FC" w:rsidRDefault="007137A2" w:rsidP="00E14CC9">
            <w:pPr>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Clindamycin</w:t>
            </w:r>
          </w:p>
        </w:tc>
      </w:tr>
      <w:tr w:rsidR="007137A2" w:rsidRPr="00F204FC" w:rsidTr="00E14CC9">
        <w:trPr>
          <w:jc w:val="center"/>
        </w:trPr>
        <w:tc>
          <w:tcPr>
            <w:tcW w:w="950" w:type="dxa"/>
            <w:gridSpan w:val="2"/>
            <w:shd w:val="clear" w:color="auto" w:fill="auto"/>
          </w:tcPr>
          <w:p w:rsidR="007137A2" w:rsidRPr="00F204FC" w:rsidRDefault="007137A2" w:rsidP="00E14CC9">
            <w:pPr>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45.9</w:t>
            </w:r>
          </w:p>
        </w:tc>
        <w:tc>
          <w:tcPr>
            <w:tcW w:w="901" w:type="dxa"/>
            <w:shd w:val="clear" w:color="auto" w:fill="auto"/>
          </w:tcPr>
          <w:p w:rsidR="007137A2" w:rsidRPr="00F204FC" w:rsidRDefault="007137A2" w:rsidP="00E14CC9">
            <w:pPr>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17</w:t>
            </w:r>
          </w:p>
        </w:tc>
        <w:tc>
          <w:tcPr>
            <w:tcW w:w="930" w:type="dxa"/>
            <w:shd w:val="clear" w:color="auto" w:fill="auto"/>
          </w:tcPr>
          <w:p w:rsidR="007137A2" w:rsidRPr="00F204FC" w:rsidRDefault="007137A2" w:rsidP="00E14CC9">
            <w:pPr>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35.1</w:t>
            </w:r>
          </w:p>
        </w:tc>
        <w:tc>
          <w:tcPr>
            <w:tcW w:w="911" w:type="dxa"/>
            <w:shd w:val="clear" w:color="auto" w:fill="auto"/>
          </w:tcPr>
          <w:p w:rsidR="007137A2" w:rsidRPr="00F204FC" w:rsidRDefault="007137A2" w:rsidP="00E14CC9">
            <w:pPr>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13</w:t>
            </w:r>
          </w:p>
        </w:tc>
        <w:tc>
          <w:tcPr>
            <w:tcW w:w="934" w:type="dxa"/>
            <w:shd w:val="clear" w:color="auto" w:fill="auto"/>
          </w:tcPr>
          <w:p w:rsidR="007137A2" w:rsidRPr="00F204FC" w:rsidRDefault="007137A2" w:rsidP="00E14CC9">
            <w:pPr>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18.9</w:t>
            </w:r>
          </w:p>
        </w:tc>
        <w:tc>
          <w:tcPr>
            <w:tcW w:w="917" w:type="dxa"/>
            <w:gridSpan w:val="2"/>
            <w:shd w:val="clear" w:color="auto" w:fill="auto"/>
          </w:tcPr>
          <w:p w:rsidR="007137A2" w:rsidRPr="00F204FC" w:rsidRDefault="007137A2" w:rsidP="00E14CC9">
            <w:pPr>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7</w:t>
            </w:r>
          </w:p>
        </w:tc>
        <w:tc>
          <w:tcPr>
            <w:tcW w:w="994" w:type="dxa"/>
            <w:shd w:val="clear" w:color="auto" w:fill="auto"/>
          </w:tcPr>
          <w:p w:rsidR="007137A2" w:rsidRPr="00F204FC" w:rsidRDefault="007137A2" w:rsidP="00E14CC9">
            <w:pPr>
              <w:spacing w:line="360" w:lineRule="auto"/>
              <w:jc w:val="center"/>
              <w:rPr>
                <w:rFonts w:asciiTheme="majorBidi" w:hAnsiTheme="majorBidi" w:cstheme="majorBidi"/>
                <w:sz w:val="28"/>
                <w:szCs w:val="28"/>
                <w:rtl/>
                <w:lang w:bidi="ar-IQ"/>
              </w:rPr>
            </w:pPr>
            <w:r w:rsidRPr="00F204FC">
              <w:rPr>
                <w:rFonts w:asciiTheme="majorBidi" w:hAnsiTheme="majorBidi" w:cstheme="majorBidi"/>
                <w:sz w:val="28"/>
                <w:szCs w:val="28"/>
                <w:lang w:bidi="ar-IQ"/>
              </w:rPr>
              <w:t>P</w:t>
            </w:r>
          </w:p>
        </w:tc>
        <w:tc>
          <w:tcPr>
            <w:tcW w:w="2009" w:type="dxa"/>
            <w:gridSpan w:val="2"/>
            <w:shd w:val="clear" w:color="auto" w:fill="auto"/>
          </w:tcPr>
          <w:p w:rsidR="007137A2" w:rsidRPr="00F204FC" w:rsidRDefault="007137A2" w:rsidP="00E14CC9">
            <w:pPr>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Benzylpenicillin</w:t>
            </w:r>
          </w:p>
        </w:tc>
      </w:tr>
      <w:tr w:rsidR="007137A2" w:rsidRPr="00F204FC" w:rsidTr="00E14CC9">
        <w:trPr>
          <w:jc w:val="center"/>
        </w:trPr>
        <w:tc>
          <w:tcPr>
            <w:tcW w:w="950" w:type="dxa"/>
            <w:gridSpan w:val="2"/>
            <w:shd w:val="clear" w:color="auto" w:fill="auto"/>
          </w:tcPr>
          <w:p w:rsidR="007137A2" w:rsidRPr="00F204FC" w:rsidRDefault="007137A2" w:rsidP="00E14CC9">
            <w:pPr>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10.8</w:t>
            </w:r>
          </w:p>
        </w:tc>
        <w:tc>
          <w:tcPr>
            <w:tcW w:w="901" w:type="dxa"/>
            <w:shd w:val="clear" w:color="auto" w:fill="auto"/>
          </w:tcPr>
          <w:p w:rsidR="007137A2" w:rsidRPr="00F204FC" w:rsidRDefault="007137A2" w:rsidP="00E14CC9">
            <w:pPr>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4</w:t>
            </w:r>
          </w:p>
        </w:tc>
        <w:tc>
          <w:tcPr>
            <w:tcW w:w="930" w:type="dxa"/>
            <w:shd w:val="clear" w:color="auto" w:fill="auto"/>
          </w:tcPr>
          <w:p w:rsidR="007137A2" w:rsidRPr="00F204FC" w:rsidRDefault="007137A2" w:rsidP="00E14CC9">
            <w:pPr>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10.8</w:t>
            </w:r>
          </w:p>
        </w:tc>
        <w:tc>
          <w:tcPr>
            <w:tcW w:w="911" w:type="dxa"/>
            <w:shd w:val="clear" w:color="auto" w:fill="auto"/>
          </w:tcPr>
          <w:p w:rsidR="007137A2" w:rsidRPr="00F204FC" w:rsidRDefault="007137A2" w:rsidP="00E14CC9">
            <w:pPr>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4</w:t>
            </w:r>
          </w:p>
        </w:tc>
        <w:tc>
          <w:tcPr>
            <w:tcW w:w="934" w:type="dxa"/>
            <w:shd w:val="clear" w:color="auto" w:fill="auto"/>
          </w:tcPr>
          <w:p w:rsidR="007137A2" w:rsidRPr="00F204FC" w:rsidRDefault="007137A2" w:rsidP="00E14CC9">
            <w:pPr>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78.4</w:t>
            </w:r>
          </w:p>
        </w:tc>
        <w:tc>
          <w:tcPr>
            <w:tcW w:w="917" w:type="dxa"/>
            <w:gridSpan w:val="2"/>
            <w:shd w:val="clear" w:color="auto" w:fill="auto"/>
          </w:tcPr>
          <w:p w:rsidR="007137A2" w:rsidRPr="00F204FC" w:rsidRDefault="007137A2" w:rsidP="00E14CC9">
            <w:pPr>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29</w:t>
            </w:r>
          </w:p>
        </w:tc>
        <w:tc>
          <w:tcPr>
            <w:tcW w:w="994" w:type="dxa"/>
            <w:shd w:val="clear" w:color="auto" w:fill="auto"/>
          </w:tcPr>
          <w:p w:rsidR="007137A2" w:rsidRPr="00F204FC" w:rsidRDefault="007137A2" w:rsidP="00E14CC9">
            <w:pPr>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CN</w:t>
            </w:r>
          </w:p>
        </w:tc>
        <w:tc>
          <w:tcPr>
            <w:tcW w:w="2009" w:type="dxa"/>
            <w:gridSpan w:val="2"/>
            <w:shd w:val="clear" w:color="auto" w:fill="auto"/>
          </w:tcPr>
          <w:p w:rsidR="007137A2" w:rsidRPr="00F204FC" w:rsidRDefault="007137A2" w:rsidP="00E14CC9">
            <w:pPr>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Gentamicin</w:t>
            </w:r>
          </w:p>
        </w:tc>
      </w:tr>
      <w:tr w:rsidR="007137A2" w:rsidRPr="00F204FC" w:rsidTr="00E14CC9">
        <w:trPr>
          <w:jc w:val="center"/>
        </w:trPr>
        <w:tc>
          <w:tcPr>
            <w:tcW w:w="950" w:type="dxa"/>
            <w:gridSpan w:val="2"/>
            <w:shd w:val="clear" w:color="auto" w:fill="auto"/>
          </w:tcPr>
          <w:p w:rsidR="007137A2" w:rsidRPr="00F204FC" w:rsidRDefault="007137A2" w:rsidP="00E14CC9">
            <w:pPr>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32.4</w:t>
            </w:r>
          </w:p>
        </w:tc>
        <w:tc>
          <w:tcPr>
            <w:tcW w:w="901" w:type="dxa"/>
            <w:shd w:val="clear" w:color="auto" w:fill="auto"/>
          </w:tcPr>
          <w:p w:rsidR="007137A2" w:rsidRPr="00F204FC" w:rsidRDefault="007137A2" w:rsidP="00E14CC9">
            <w:pPr>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12</w:t>
            </w:r>
          </w:p>
        </w:tc>
        <w:tc>
          <w:tcPr>
            <w:tcW w:w="930" w:type="dxa"/>
            <w:shd w:val="clear" w:color="auto" w:fill="auto"/>
          </w:tcPr>
          <w:p w:rsidR="007137A2" w:rsidRPr="00F204FC" w:rsidRDefault="007137A2" w:rsidP="00E14CC9">
            <w:pPr>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8.1</w:t>
            </w:r>
          </w:p>
        </w:tc>
        <w:tc>
          <w:tcPr>
            <w:tcW w:w="911" w:type="dxa"/>
            <w:shd w:val="clear" w:color="auto" w:fill="auto"/>
          </w:tcPr>
          <w:p w:rsidR="007137A2" w:rsidRPr="00F204FC" w:rsidRDefault="007137A2" w:rsidP="00E14CC9">
            <w:pPr>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3</w:t>
            </w:r>
          </w:p>
        </w:tc>
        <w:tc>
          <w:tcPr>
            <w:tcW w:w="934" w:type="dxa"/>
            <w:shd w:val="clear" w:color="auto" w:fill="auto"/>
          </w:tcPr>
          <w:p w:rsidR="007137A2" w:rsidRPr="00F204FC" w:rsidRDefault="007137A2" w:rsidP="00E14CC9">
            <w:pPr>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43.24</w:t>
            </w:r>
          </w:p>
        </w:tc>
        <w:tc>
          <w:tcPr>
            <w:tcW w:w="917" w:type="dxa"/>
            <w:gridSpan w:val="2"/>
            <w:shd w:val="clear" w:color="auto" w:fill="auto"/>
          </w:tcPr>
          <w:p w:rsidR="007137A2" w:rsidRPr="00F204FC" w:rsidRDefault="007137A2" w:rsidP="00E14CC9">
            <w:pPr>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16</w:t>
            </w:r>
          </w:p>
        </w:tc>
        <w:tc>
          <w:tcPr>
            <w:tcW w:w="994" w:type="dxa"/>
            <w:shd w:val="clear" w:color="auto" w:fill="auto"/>
          </w:tcPr>
          <w:p w:rsidR="007137A2" w:rsidRPr="00F204FC" w:rsidRDefault="007137A2" w:rsidP="00E14CC9">
            <w:pPr>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FOX</w:t>
            </w:r>
          </w:p>
        </w:tc>
        <w:tc>
          <w:tcPr>
            <w:tcW w:w="2009" w:type="dxa"/>
            <w:gridSpan w:val="2"/>
            <w:shd w:val="clear" w:color="auto" w:fill="auto"/>
          </w:tcPr>
          <w:p w:rsidR="007137A2" w:rsidRPr="00F204FC" w:rsidRDefault="007137A2" w:rsidP="00E14CC9">
            <w:pPr>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Cefoxitin</w:t>
            </w:r>
          </w:p>
        </w:tc>
      </w:tr>
    </w:tbl>
    <w:p w:rsidR="007137A2" w:rsidRPr="00F204FC" w:rsidRDefault="007137A2" w:rsidP="007137A2">
      <w:pPr>
        <w:bidi w:val="0"/>
        <w:spacing w:after="0" w:line="360" w:lineRule="auto"/>
        <w:jc w:val="both"/>
        <w:rPr>
          <w:rFonts w:asciiTheme="majorBidi" w:hAnsiTheme="majorBidi" w:cstheme="majorBidi"/>
          <w:sz w:val="28"/>
          <w:szCs w:val="28"/>
          <w:lang w:bidi="ar-IQ"/>
        </w:rPr>
      </w:pPr>
      <w:r w:rsidRPr="00F204FC">
        <w:rPr>
          <w:rFonts w:asciiTheme="majorBidi" w:hAnsiTheme="majorBidi" w:cstheme="majorBidi"/>
          <w:sz w:val="28"/>
          <w:szCs w:val="28"/>
          <w:lang w:bidi="ar-IQ"/>
        </w:rPr>
        <w:t xml:space="preserve">  </w:t>
      </w:r>
    </w:p>
    <w:p w:rsidR="007137A2" w:rsidRPr="00F204FC" w:rsidRDefault="007137A2" w:rsidP="007137A2">
      <w:pPr>
        <w:bidi w:val="0"/>
        <w:spacing w:after="0" w:line="360" w:lineRule="auto"/>
        <w:jc w:val="both"/>
        <w:rPr>
          <w:rFonts w:asciiTheme="majorBidi" w:hAnsiTheme="majorBidi" w:cstheme="majorBidi"/>
          <w:sz w:val="28"/>
          <w:szCs w:val="28"/>
          <w:lang w:bidi="ar-IQ"/>
        </w:rPr>
      </w:pPr>
      <w:r w:rsidRPr="00F204FC">
        <w:rPr>
          <w:rFonts w:asciiTheme="majorBidi" w:hAnsiTheme="majorBidi" w:cstheme="majorBidi"/>
          <w:sz w:val="28"/>
          <w:szCs w:val="28"/>
          <w:lang w:bidi="ar-IQ"/>
        </w:rPr>
        <w:lastRenderedPageBreak/>
        <w:t xml:space="preserve"> </w:t>
      </w:r>
      <w:r>
        <w:rPr>
          <w:rFonts w:asciiTheme="majorBidi" w:hAnsiTheme="majorBidi" w:cstheme="majorBidi"/>
          <w:sz w:val="28"/>
          <w:szCs w:val="28"/>
          <w:lang w:bidi="ar-IQ"/>
        </w:rPr>
        <w:tab/>
      </w:r>
      <w:r w:rsidRPr="00F204FC">
        <w:rPr>
          <w:rFonts w:asciiTheme="majorBidi" w:hAnsiTheme="majorBidi" w:cstheme="majorBidi"/>
          <w:sz w:val="28"/>
          <w:szCs w:val="28"/>
          <w:lang w:bidi="ar-IQ"/>
        </w:rPr>
        <w:t xml:space="preserve">The resistance rate of </w:t>
      </w:r>
      <w:r w:rsidRPr="00F204FC">
        <w:rPr>
          <w:rFonts w:asciiTheme="majorBidi" w:hAnsiTheme="majorBidi" w:cstheme="majorBidi"/>
          <w:i/>
          <w:iCs/>
          <w:sz w:val="28"/>
          <w:szCs w:val="28"/>
          <w:lang w:bidi="ar-IQ"/>
        </w:rPr>
        <w:t>S. pneumoniae</w:t>
      </w:r>
      <w:r w:rsidRPr="00F204FC">
        <w:rPr>
          <w:rFonts w:asciiTheme="majorBidi" w:hAnsiTheme="majorBidi" w:cstheme="majorBidi"/>
          <w:sz w:val="28"/>
          <w:szCs w:val="28"/>
          <w:lang w:bidi="ar-IQ"/>
        </w:rPr>
        <w:t xml:space="preserve"> varies with the locality or region studied, is influenced by the frequency and intensity of utilization, and empirical use of the antimicrobial drugs is frequent (Gossens, 2009).</w:t>
      </w:r>
      <w:r w:rsidRPr="00F204FC">
        <w:rPr>
          <w:rFonts w:asciiTheme="majorBidi" w:hAnsiTheme="majorBidi" w:cstheme="majorBidi"/>
          <w:sz w:val="28"/>
          <w:szCs w:val="28"/>
          <w:rtl/>
        </w:rPr>
        <w:t xml:space="preserve"> </w:t>
      </w:r>
    </w:p>
    <w:p w:rsidR="007137A2" w:rsidRPr="00F204FC" w:rsidRDefault="007137A2" w:rsidP="007137A2">
      <w:pPr>
        <w:bidi w:val="0"/>
        <w:spacing w:after="0" w:line="360" w:lineRule="auto"/>
        <w:jc w:val="both"/>
        <w:rPr>
          <w:rFonts w:asciiTheme="majorBidi" w:hAnsiTheme="majorBidi" w:cstheme="majorBidi"/>
          <w:sz w:val="28"/>
          <w:szCs w:val="28"/>
          <w:lang w:bidi="ar-IQ"/>
        </w:rPr>
      </w:pPr>
      <w:r w:rsidRPr="00F204FC">
        <w:rPr>
          <w:rFonts w:asciiTheme="majorBidi" w:hAnsiTheme="majorBidi" w:cstheme="majorBidi"/>
          <w:sz w:val="28"/>
          <w:szCs w:val="28"/>
        </w:rPr>
        <w:t xml:space="preserve">  </w:t>
      </w:r>
      <w:r>
        <w:rPr>
          <w:rFonts w:asciiTheme="majorBidi" w:hAnsiTheme="majorBidi" w:cstheme="majorBidi"/>
          <w:sz w:val="28"/>
          <w:szCs w:val="28"/>
        </w:rPr>
        <w:tab/>
      </w:r>
      <w:r w:rsidRPr="00F204FC">
        <w:rPr>
          <w:rFonts w:asciiTheme="majorBidi" w:hAnsiTheme="majorBidi" w:cstheme="majorBidi"/>
          <w:sz w:val="28"/>
          <w:szCs w:val="28"/>
        </w:rPr>
        <w:t xml:space="preserve">Flamm </w:t>
      </w:r>
      <w:r w:rsidRPr="00F204FC">
        <w:rPr>
          <w:rFonts w:asciiTheme="majorBidi" w:hAnsiTheme="majorBidi" w:cstheme="majorBidi"/>
          <w:i/>
          <w:iCs/>
          <w:sz w:val="28"/>
          <w:szCs w:val="28"/>
        </w:rPr>
        <w:t xml:space="preserve">et al., </w:t>
      </w:r>
      <w:r w:rsidRPr="00F204FC">
        <w:rPr>
          <w:rFonts w:asciiTheme="majorBidi" w:hAnsiTheme="majorBidi" w:cstheme="majorBidi"/>
          <w:sz w:val="28"/>
          <w:szCs w:val="28"/>
        </w:rPr>
        <w:t xml:space="preserve">(2013) found that </w:t>
      </w:r>
      <w:r w:rsidRPr="00F204FC">
        <w:rPr>
          <w:rFonts w:asciiTheme="majorBidi" w:hAnsiTheme="majorBidi" w:cstheme="majorBidi"/>
          <w:i/>
          <w:iCs/>
          <w:sz w:val="28"/>
          <w:szCs w:val="28"/>
        </w:rPr>
        <w:t>S. pneumoniae</w:t>
      </w:r>
      <w:r w:rsidRPr="00F204FC">
        <w:rPr>
          <w:rFonts w:asciiTheme="majorBidi" w:hAnsiTheme="majorBidi" w:cstheme="majorBidi"/>
          <w:sz w:val="28"/>
          <w:szCs w:val="28"/>
        </w:rPr>
        <w:t xml:space="preserve"> was evaluated for MDR status against PEN, CRO, erythromycin (ERY), tetracycline (TET), trimethoprim/sulfamethoxazole (TMP/SMX), and levofloxacin (LEV). MDR were defined as nonsusceptible (NS) to at least 2 of the above agents. Ceftaroline and  levofloxacin exhibited high rates of susceptibility at 100.0 and 98.9%, respectively. Ceftriaxone, cefuroxime and amoxicillin/clavulanate susceptibilities were at 89.2, 71.8 and 83.3%, respectively. There was a high rate of resistance to erythromycin at 42.7%, and resistance to tetracycline, trimethoprim/sulfamethoxazole and clindamycin ranged from 20.324.6%.</w:t>
      </w:r>
      <w:r w:rsidRPr="00F204FC">
        <w:rPr>
          <w:rFonts w:asciiTheme="majorBidi" w:hAnsiTheme="majorBidi" w:cstheme="majorBidi"/>
          <w:sz w:val="28"/>
          <w:szCs w:val="28"/>
          <w:lang w:bidi="ar-IQ"/>
        </w:rPr>
        <w:t xml:space="preserve"> The results of the present study disagreement with these above study. Since, </w:t>
      </w:r>
      <w:r w:rsidRPr="00F204FC">
        <w:rPr>
          <w:rFonts w:asciiTheme="majorBidi" w:hAnsiTheme="majorBidi" w:cstheme="majorBidi"/>
          <w:i/>
          <w:iCs/>
          <w:sz w:val="28"/>
          <w:szCs w:val="28"/>
          <w:lang w:bidi="ar-IQ"/>
        </w:rPr>
        <w:t xml:space="preserve">S. pneumoniae </w:t>
      </w:r>
      <w:r w:rsidRPr="00F204FC">
        <w:rPr>
          <w:rFonts w:asciiTheme="majorBidi" w:hAnsiTheme="majorBidi" w:cstheme="majorBidi"/>
          <w:sz w:val="28"/>
          <w:szCs w:val="28"/>
          <w:lang w:bidi="ar-IQ"/>
        </w:rPr>
        <w:t>isolates in this study exhibited a low rate of susceptibility to levofloxacin and other antibiotics, while show 100% resistance to erythromycin.</w:t>
      </w:r>
    </w:p>
    <w:p w:rsidR="007137A2" w:rsidRPr="00F204FC" w:rsidRDefault="007137A2" w:rsidP="007137A2">
      <w:pPr>
        <w:bidi w:val="0"/>
        <w:spacing w:after="0" w:line="360" w:lineRule="auto"/>
        <w:jc w:val="both"/>
        <w:rPr>
          <w:rFonts w:asciiTheme="majorBidi" w:hAnsiTheme="majorBidi" w:cstheme="majorBidi"/>
          <w:sz w:val="28"/>
          <w:szCs w:val="28"/>
          <w:rtl/>
          <w:lang w:bidi="ar-IQ"/>
        </w:rPr>
      </w:pPr>
      <w:r w:rsidRPr="00F204FC">
        <w:rPr>
          <w:rFonts w:asciiTheme="majorBidi" w:hAnsiTheme="majorBidi" w:cstheme="majorBidi"/>
          <w:sz w:val="28"/>
          <w:szCs w:val="28"/>
          <w:lang w:bidi="ar-IQ"/>
        </w:rPr>
        <w:t xml:space="preserve">   </w:t>
      </w:r>
      <w:r>
        <w:rPr>
          <w:rFonts w:asciiTheme="majorBidi" w:hAnsiTheme="majorBidi" w:cstheme="majorBidi"/>
          <w:sz w:val="28"/>
          <w:szCs w:val="28"/>
          <w:lang w:bidi="ar-IQ"/>
        </w:rPr>
        <w:tab/>
      </w:r>
      <w:r w:rsidRPr="00F204FC">
        <w:rPr>
          <w:rFonts w:asciiTheme="majorBidi" w:hAnsiTheme="majorBidi" w:cstheme="majorBidi"/>
          <w:sz w:val="28"/>
          <w:szCs w:val="28"/>
        </w:rPr>
        <w:t xml:space="preserve">On the other hand, during 2000-2001, it has reported a rise in resistance rates to ﬂuoroquinolones FQ among invasive </w:t>
      </w:r>
      <w:r w:rsidRPr="00F204FC">
        <w:rPr>
          <w:rFonts w:asciiTheme="majorBidi" w:hAnsiTheme="majorBidi" w:cstheme="majorBidi"/>
          <w:i/>
          <w:iCs/>
          <w:sz w:val="28"/>
          <w:szCs w:val="28"/>
        </w:rPr>
        <w:t>S. pneumoniae</w:t>
      </w:r>
      <w:r w:rsidRPr="00F204FC">
        <w:rPr>
          <w:rFonts w:asciiTheme="majorBidi" w:hAnsiTheme="majorBidi" w:cstheme="majorBidi"/>
          <w:sz w:val="28"/>
          <w:szCs w:val="28"/>
        </w:rPr>
        <w:t xml:space="preserve"> reaching up to 3.5% of isolates (Sener </w:t>
      </w:r>
      <w:r w:rsidRPr="00F204FC">
        <w:rPr>
          <w:rFonts w:asciiTheme="majorBidi" w:hAnsiTheme="majorBidi" w:cstheme="majorBidi"/>
          <w:i/>
          <w:iCs/>
          <w:sz w:val="28"/>
          <w:szCs w:val="28"/>
        </w:rPr>
        <w:t xml:space="preserve">et al., </w:t>
      </w:r>
      <w:r w:rsidRPr="00F204FC">
        <w:rPr>
          <w:rFonts w:asciiTheme="majorBidi" w:hAnsiTheme="majorBidi" w:cstheme="majorBidi"/>
          <w:sz w:val="28"/>
          <w:szCs w:val="28"/>
        </w:rPr>
        <w:t xml:space="preserve">2007). In Lebanon, </w:t>
      </w:r>
      <w:r w:rsidRPr="00F204FC">
        <w:rPr>
          <w:rFonts w:asciiTheme="majorBidi" w:hAnsiTheme="majorBidi" w:cstheme="majorBidi"/>
          <w:i/>
          <w:iCs/>
          <w:sz w:val="28"/>
          <w:szCs w:val="28"/>
        </w:rPr>
        <w:t xml:space="preserve">S. pneumoniae </w:t>
      </w:r>
      <w:r w:rsidRPr="00F204FC">
        <w:rPr>
          <w:rFonts w:asciiTheme="majorBidi" w:hAnsiTheme="majorBidi" w:cstheme="majorBidi"/>
          <w:sz w:val="28"/>
          <w:szCs w:val="28"/>
        </w:rPr>
        <w:t xml:space="preserve">isolates have shown increasing resistance to penicillin, macrolides, and other antimicrobial agents, but to our knowledge, none so far have been reported against FQ (Kanj </w:t>
      </w:r>
      <w:r w:rsidRPr="00F204FC">
        <w:rPr>
          <w:rFonts w:asciiTheme="majorBidi" w:hAnsiTheme="majorBidi" w:cstheme="majorBidi"/>
          <w:i/>
          <w:iCs/>
          <w:sz w:val="28"/>
          <w:szCs w:val="28"/>
        </w:rPr>
        <w:t xml:space="preserve">et al., </w:t>
      </w:r>
      <w:r w:rsidRPr="00F204FC">
        <w:rPr>
          <w:rFonts w:asciiTheme="majorBidi" w:hAnsiTheme="majorBidi" w:cstheme="majorBidi"/>
          <w:sz w:val="28"/>
          <w:szCs w:val="28"/>
        </w:rPr>
        <w:t xml:space="preserve">2007). </w:t>
      </w:r>
      <w:r w:rsidRPr="00F204FC">
        <w:rPr>
          <w:rFonts w:asciiTheme="majorBidi" w:hAnsiTheme="majorBidi" w:cstheme="majorBidi"/>
          <w:sz w:val="28"/>
          <w:szCs w:val="28"/>
          <w:lang w:bidi="ar-IQ"/>
        </w:rPr>
        <w:t xml:space="preserve">     </w:t>
      </w:r>
    </w:p>
    <w:p w:rsidR="007137A2" w:rsidRPr="00F204FC" w:rsidRDefault="007137A2" w:rsidP="007137A2">
      <w:pPr>
        <w:bidi w:val="0"/>
        <w:spacing w:after="0" w:line="360" w:lineRule="auto"/>
        <w:jc w:val="both"/>
        <w:rPr>
          <w:rFonts w:asciiTheme="majorBidi" w:hAnsiTheme="majorBidi" w:cstheme="majorBidi"/>
          <w:b/>
          <w:bCs/>
          <w:sz w:val="28"/>
          <w:szCs w:val="28"/>
          <w:lang w:bidi="ar-IQ"/>
        </w:rPr>
      </w:pPr>
      <w:r w:rsidRPr="00F204FC">
        <w:rPr>
          <w:rFonts w:asciiTheme="majorBidi" w:hAnsiTheme="majorBidi" w:cstheme="majorBidi"/>
          <w:b/>
          <w:bCs/>
          <w:sz w:val="28"/>
          <w:szCs w:val="28"/>
          <w:lang w:bidi="ar-IQ"/>
        </w:rPr>
        <w:t xml:space="preserve">    </w:t>
      </w:r>
      <w:r>
        <w:rPr>
          <w:rFonts w:asciiTheme="majorBidi" w:hAnsiTheme="majorBidi" w:cstheme="majorBidi"/>
          <w:b/>
          <w:bCs/>
          <w:sz w:val="28"/>
          <w:szCs w:val="28"/>
          <w:lang w:bidi="ar-IQ"/>
        </w:rPr>
        <w:tab/>
      </w:r>
      <w:r w:rsidRPr="00F204FC">
        <w:rPr>
          <w:rFonts w:asciiTheme="majorBidi" w:hAnsiTheme="majorBidi" w:cstheme="majorBidi"/>
          <w:sz w:val="28"/>
          <w:szCs w:val="28"/>
        </w:rPr>
        <w:t xml:space="preserve">Rijal </w:t>
      </w:r>
      <w:r w:rsidRPr="00F204FC">
        <w:rPr>
          <w:rFonts w:asciiTheme="majorBidi" w:hAnsiTheme="majorBidi" w:cstheme="majorBidi"/>
          <w:i/>
          <w:iCs/>
          <w:sz w:val="28"/>
          <w:szCs w:val="28"/>
        </w:rPr>
        <w:t xml:space="preserve">et al., </w:t>
      </w:r>
      <w:r w:rsidRPr="00F204FC">
        <w:rPr>
          <w:rFonts w:asciiTheme="majorBidi" w:hAnsiTheme="majorBidi" w:cstheme="majorBidi"/>
          <w:sz w:val="28"/>
          <w:szCs w:val="28"/>
        </w:rPr>
        <w:t xml:space="preserve">(2010) have been pointed out that 2.17% of </w:t>
      </w:r>
      <w:r w:rsidRPr="00F204FC">
        <w:rPr>
          <w:rFonts w:asciiTheme="majorBidi" w:hAnsiTheme="majorBidi" w:cstheme="majorBidi"/>
          <w:i/>
          <w:iCs/>
          <w:sz w:val="28"/>
          <w:szCs w:val="28"/>
        </w:rPr>
        <w:t>S</w:t>
      </w:r>
      <w:r w:rsidRPr="00F204FC">
        <w:rPr>
          <w:rFonts w:asciiTheme="majorBidi" w:hAnsiTheme="majorBidi" w:cstheme="majorBidi"/>
          <w:sz w:val="28"/>
          <w:szCs w:val="28"/>
        </w:rPr>
        <w:t xml:space="preserve">. </w:t>
      </w:r>
      <w:r w:rsidRPr="00F204FC">
        <w:rPr>
          <w:rFonts w:asciiTheme="majorBidi" w:hAnsiTheme="majorBidi" w:cstheme="majorBidi"/>
          <w:i/>
          <w:iCs/>
          <w:sz w:val="28"/>
          <w:szCs w:val="28"/>
        </w:rPr>
        <w:t>pneumoniae</w:t>
      </w:r>
      <w:r w:rsidRPr="00F204FC">
        <w:rPr>
          <w:rFonts w:asciiTheme="majorBidi" w:hAnsiTheme="majorBidi" w:cstheme="majorBidi"/>
          <w:sz w:val="28"/>
          <w:szCs w:val="28"/>
        </w:rPr>
        <w:t xml:space="preserve"> isolates were resistant to Erythromycin and Chloramphenicol and 2.17% of isolates were intermediately resistant to Cefotaxime. This result was in imputable with results of the present study in which 100% of isolates appeared resistance to Erythromycin an 64.9% for Chloramphenichole and cefotaxim at else.  </w:t>
      </w:r>
      <w:r w:rsidRPr="00F204FC">
        <w:rPr>
          <w:rFonts w:asciiTheme="majorBidi" w:hAnsiTheme="majorBidi" w:cstheme="majorBidi"/>
          <w:b/>
          <w:bCs/>
          <w:sz w:val="28"/>
          <w:szCs w:val="28"/>
          <w:lang w:bidi="ar-IQ"/>
        </w:rPr>
        <w:t xml:space="preserve">                                                               </w:t>
      </w:r>
    </w:p>
    <w:p w:rsidR="007137A2" w:rsidRPr="00F204FC" w:rsidRDefault="007137A2" w:rsidP="007137A2">
      <w:pPr>
        <w:bidi w:val="0"/>
        <w:spacing w:after="0" w:line="360" w:lineRule="auto"/>
        <w:jc w:val="both"/>
        <w:rPr>
          <w:rFonts w:asciiTheme="majorBidi" w:hAnsiTheme="majorBidi" w:cstheme="majorBidi"/>
          <w:sz w:val="28"/>
          <w:szCs w:val="28"/>
        </w:rPr>
      </w:pPr>
      <w:r w:rsidRPr="00F204FC">
        <w:rPr>
          <w:rFonts w:asciiTheme="majorBidi" w:hAnsiTheme="majorBidi" w:cstheme="majorBidi"/>
          <w:b/>
          <w:bCs/>
          <w:sz w:val="28"/>
          <w:szCs w:val="28"/>
          <w:lang w:bidi="ar-IQ"/>
        </w:rPr>
        <w:lastRenderedPageBreak/>
        <w:t xml:space="preserve">    </w:t>
      </w:r>
      <w:r>
        <w:rPr>
          <w:rFonts w:asciiTheme="majorBidi" w:hAnsiTheme="majorBidi" w:cstheme="majorBidi"/>
          <w:b/>
          <w:bCs/>
          <w:sz w:val="28"/>
          <w:szCs w:val="28"/>
          <w:lang w:bidi="ar-IQ"/>
        </w:rPr>
        <w:tab/>
      </w:r>
      <w:r w:rsidRPr="00F204FC">
        <w:rPr>
          <w:rFonts w:asciiTheme="majorBidi" w:hAnsiTheme="majorBidi" w:cstheme="majorBidi"/>
          <w:sz w:val="28"/>
          <w:szCs w:val="28"/>
        </w:rPr>
        <w:t xml:space="preserve">The new ﬂuoroquinolones are widely used to treat respiratory tract infections, especially in patients with COPD. Although Domenech </w:t>
      </w:r>
      <w:r w:rsidRPr="00F204FC">
        <w:rPr>
          <w:rFonts w:asciiTheme="majorBidi" w:hAnsiTheme="majorBidi" w:cstheme="majorBidi"/>
          <w:i/>
          <w:iCs/>
          <w:sz w:val="28"/>
          <w:szCs w:val="28"/>
        </w:rPr>
        <w:t xml:space="preserve">et al., </w:t>
      </w:r>
      <w:r w:rsidRPr="00F204FC">
        <w:rPr>
          <w:rFonts w:asciiTheme="majorBidi" w:hAnsiTheme="majorBidi" w:cstheme="majorBidi"/>
          <w:sz w:val="28"/>
          <w:szCs w:val="28"/>
        </w:rPr>
        <w:t xml:space="preserve">(2010) showed a low rate 3.5% of ciproﬂoxacin resistance in pneumonia isolates; it was lower than rates found in a recent study 16.2%. The high consumption of quinolones could explain the higher resistance rate. The differences observed in the rates of susceptibility to ciproﬂoxacin 16.2% and to levoﬂoxacin 35.12% are due to isolates with ﬁrst-step mutations in the quinolone resistance-determining regions. These isolates (ciproﬂoxacin susceptible and levoﬂoxacin resistant) may become highly resistant under selective ﬂuoroquinolone pressure and are associated with treatment failure when quinolones are used (Fuller and Low, 2005). </w:t>
      </w:r>
    </w:p>
    <w:p w:rsidR="007137A2" w:rsidRPr="00F204FC" w:rsidRDefault="007137A2" w:rsidP="007137A2">
      <w:pPr>
        <w:bidi w:val="0"/>
        <w:spacing w:after="0" w:line="360" w:lineRule="auto"/>
        <w:jc w:val="both"/>
        <w:rPr>
          <w:rFonts w:asciiTheme="majorBidi" w:hAnsiTheme="majorBidi" w:cstheme="majorBidi"/>
          <w:sz w:val="28"/>
          <w:szCs w:val="28"/>
        </w:rPr>
      </w:pPr>
      <w:r w:rsidRPr="00F204FC">
        <w:rPr>
          <w:rFonts w:asciiTheme="majorBidi" w:hAnsiTheme="majorBidi" w:cstheme="majorBidi"/>
          <w:sz w:val="28"/>
          <w:szCs w:val="28"/>
        </w:rPr>
        <w:t xml:space="preserve">   </w:t>
      </w:r>
      <w:r>
        <w:rPr>
          <w:rFonts w:asciiTheme="majorBidi" w:hAnsiTheme="majorBidi" w:cstheme="majorBidi"/>
          <w:sz w:val="28"/>
          <w:szCs w:val="28"/>
        </w:rPr>
        <w:tab/>
      </w:r>
      <w:r w:rsidRPr="00F204FC">
        <w:rPr>
          <w:rFonts w:asciiTheme="majorBidi" w:hAnsiTheme="majorBidi" w:cstheme="majorBidi"/>
          <w:sz w:val="28"/>
          <w:szCs w:val="28"/>
        </w:rPr>
        <w:t>The association trimethoprim/sulphamethoxazole in this study showed a high rate of resistance, 81% full resistance. Compared with a preceding study with strains in Brazil, there were an increased number of resistant strains, similar to the situation in other countries (Riedel</w:t>
      </w:r>
      <w:r w:rsidRPr="00F204FC">
        <w:rPr>
          <w:rFonts w:asciiTheme="majorBidi" w:hAnsiTheme="majorBidi" w:cstheme="majorBidi"/>
          <w:i/>
          <w:iCs/>
          <w:sz w:val="28"/>
          <w:szCs w:val="28"/>
        </w:rPr>
        <w:t xml:space="preserve"> et al., </w:t>
      </w:r>
      <w:r w:rsidRPr="00F204FC">
        <w:rPr>
          <w:rFonts w:asciiTheme="majorBidi" w:hAnsiTheme="majorBidi" w:cstheme="majorBidi"/>
          <w:sz w:val="28"/>
          <w:szCs w:val="28"/>
        </w:rPr>
        <w:t xml:space="preserve">2007) and the combination of trimethoprim/ sulphamethoxazole should not be recommended to treat pneumococcal infections, because of the high rate of resistant strains.  </w:t>
      </w:r>
    </w:p>
    <w:p w:rsidR="007137A2" w:rsidRPr="00F204FC" w:rsidRDefault="007137A2" w:rsidP="007137A2">
      <w:pPr>
        <w:bidi w:val="0"/>
        <w:spacing w:after="0" w:line="360" w:lineRule="auto"/>
        <w:jc w:val="both"/>
        <w:rPr>
          <w:rFonts w:asciiTheme="majorBidi" w:hAnsiTheme="majorBidi" w:cstheme="majorBidi"/>
          <w:sz w:val="28"/>
          <w:szCs w:val="28"/>
        </w:rPr>
      </w:pPr>
      <w:r w:rsidRPr="00F204FC">
        <w:rPr>
          <w:rFonts w:asciiTheme="majorBidi" w:hAnsiTheme="majorBidi" w:cstheme="majorBidi"/>
          <w:sz w:val="28"/>
          <w:szCs w:val="28"/>
        </w:rPr>
        <w:t xml:space="preserve">    </w:t>
      </w:r>
      <w:r>
        <w:rPr>
          <w:rFonts w:asciiTheme="majorBidi" w:hAnsiTheme="majorBidi" w:cstheme="majorBidi"/>
          <w:sz w:val="28"/>
          <w:szCs w:val="28"/>
        </w:rPr>
        <w:tab/>
      </w:r>
      <w:r w:rsidRPr="00F204FC">
        <w:rPr>
          <w:rFonts w:asciiTheme="majorBidi" w:hAnsiTheme="majorBidi" w:cstheme="majorBidi"/>
          <w:sz w:val="28"/>
          <w:szCs w:val="28"/>
        </w:rPr>
        <w:t xml:space="preserve">Levin </w:t>
      </w:r>
      <w:r w:rsidRPr="00F204FC">
        <w:rPr>
          <w:rFonts w:asciiTheme="majorBidi" w:hAnsiTheme="majorBidi" w:cstheme="majorBidi"/>
          <w:i/>
          <w:iCs/>
          <w:sz w:val="28"/>
          <w:szCs w:val="28"/>
        </w:rPr>
        <w:t xml:space="preserve">et al., </w:t>
      </w:r>
      <w:r w:rsidRPr="00F204FC">
        <w:rPr>
          <w:rFonts w:asciiTheme="majorBidi" w:hAnsiTheme="majorBidi" w:cstheme="majorBidi"/>
          <w:sz w:val="28"/>
          <w:szCs w:val="28"/>
        </w:rPr>
        <w:t xml:space="preserve">(1996) observed a rate of tetracycline resistance opposite of that reported in this study 32%. 14% of strains showed intermediate resistance, and 4% of strains showed full resistance. Of these tetracycline-resistant strains, were multi-resistant. These results indicate that the empirical use of tetracycline in pneumococcal infections is limited. Weber </w:t>
      </w:r>
      <w:r w:rsidRPr="00F204FC">
        <w:rPr>
          <w:rFonts w:asciiTheme="majorBidi" w:hAnsiTheme="majorBidi" w:cstheme="majorBidi"/>
          <w:i/>
          <w:iCs/>
          <w:sz w:val="28"/>
          <w:szCs w:val="28"/>
        </w:rPr>
        <w:t xml:space="preserve">et al. </w:t>
      </w:r>
      <w:r w:rsidRPr="00F204FC">
        <w:rPr>
          <w:rFonts w:asciiTheme="majorBidi" w:hAnsiTheme="majorBidi" w:cstheme="majorBidi"/>
          <w:sz w:val="28"/>
          <w:szCs w:val="28"/>
        </w:rPr>
        <w:t xml:space="preserve">(2010) observed a rate of chloramphenicol, 3% of the strains were resistant. All isolates showed full resistance to erythromycin.          </w:t>
      </w:r>
    </w:p>
    <w:p w:rsidR="007137A2" w:rsidRPr="00F204FC" w:rsidRDefault="007137A2" w:rsidP="007137A2">
      <w:pPr>
        <w:bidi w:val="0"/>
        <w:spacing w:after="0" w:line="360" w:lineRule="auto"/>
        <w:jc w:val="both"/>
        <w:rPr>
          <w:rFonts w:asciiTheme="majorBidi" w:hAnsiTheme="majorBidi" w:cstheme="majorBidi"/>
          <w:sz w:val="28"/>
          <w:szCs w:val="28"/>
          <w:rtl/>
        </w:rPr>
      </w:pPr>
      <w:r w:rsidRPr="00F204FC">
        <w:rPr>
          <w:rFonts w:asciiTheme="majorBidi" w:hAnsiTheme="majorBidi" w:cstheme="majorBidi"/>
          <w:sz w:val="28"/>
          <w:szCs w:val="28"/>
        </w:rPr>
        <w:t xml:space="preserve">   </w:t>
      </w:r>
      <w:r>
        <w:rPr>
          <w:rFonts w:asciiTheme="majorBidi" w:hAnsiTheme="majorBidi" w:cstheme="majorBidi"/>
          <w:sz w:val="28"/>
          <w:szCs w:val="28"/>
        </w:rPr>
        <w:tab/>
      </w:r>
      <w:r w:rsidRPr="00F204FC">
        <w:rPr>
          <w:rFonts w:asciiTheme="majorBidi" w:hAnsiTheme="majorBidi" w:cstheme="majorBidi"/>
          <w:sz w:val="28"/>
          <w:szCs w:val="28"/>
        </w:rPr>
        <w:t xml:space="preserve">The emergence of high-level resistance to antimicrobials is an increasing threat to global health (Levy and Marshall, 2004), and even a small increase in antibiotic-refractory bacterial subpopulations or MIC </w:t>
      </w:r>
      <w:r w:rsidRPr="00F204FC">
        <w:rPr>
          <w:rFonts w:asciiTheme="majorBidi" w:hAnsiTheme="majorBidi" w:cstheme="majorBidi"/>
          <w:sz w:val="28"/>
          <w:szCs w:val="28"/>
        </w:rPr>
        <w:lastRenderedPageBreak/>
        <w:t>could herald the emergence of higher-level resistance (Balaban</w:t>
      </w:r>
      <w:r w:rsidRPr="00F204FC">
        <w:rPr>
          <w:rFonts w:asciiTheme="majorBidi" w:hAnsiTheme="majorBidi" w:cstheme="majorBidi"/>
          <w:i/>
          <w:iCs/>
          <w:sz w:val="28"/>
          <w:szCs w:val="28"/>
        </w:rPr>
        <w:t xml:space="preserve"> et al., </w:t>
      </w:r>
      <w:r w:rsidRPr="00F204FC">
        <w:rPr>
          <w:rFonts w:asciiTheme="majorBidi" w:hAnsiTheme="majorBidi" w:cstheme="majorBidi"/>
          <w:sz w:val="28"/>
          <w:szCs w:val="28"/>
        </w:rPr>
        <w:t xml:space="preserve">2004). Therefore, any factor contributing to an increase of antibiotic resistance is critically important. Tran </w:t>
      </w:r>
      <w:r w:rsidRPr="00F204FC">
        <w:rPr>
          <w:rFonts w:asciiTheme="majorBidi" w:hAnsiTheme="majorBidi" w:cstheme="majorBidi"/>
          <w:i/>
          <w:iCs/>
          <w:sz w:val="28"/>
          <w:szCs w:val="28"/>
        </w:rPr>
        <w:t xml:space="preserve">et al., </w:t>
      </w:r>
      <w:r w:rsidRPr="00F204FC">
        <w:rPr>
          <w:rFonts w:asciiTheme="majorBidi" w:hAnsiTheme="majorBidi" w:cstheme="majorBidi"/>
          <w:sz w:val="28"/>
          <w:szCs w:val="28"/>
        </w:rPr>
        <w:t xml:space="preserve">(2011) founded that penicillin-triggered lysis could be partially prevented by heat shock pretreatment makes it clear that </w:t>
      </w:r>
      <w:r w:rsidRPr="00F204FC">
        <w:rPr>
          <w:rFonts w:asciiTheme="majorBidi" w:hAnsiTheme="majorBidi" w:cstheme="majorBidi"/>
          <w:i/>
          <w:iCs/>
          <w:sz w:val="28"/>
          <w:szCs w:val="28"/>
        </w:rPr>
        <w:t>in vivo</w:t>
      </w:r>
      <w:r w:rsidRPr="00F204FC">
        <w:rPr>
          <w:rFonts w:asciiTheme="majorBidi" w:hAnsiTheme="majorBidi" w:cstheme="majorBidi"/>
          <w:sz w:val="28"/>
          <w:szCs w:val="28"/>
        </w:rPr>
        <w:t xml:space="preserve"> stresses, such as inﬂammation, respiratory bursts in phagocytes, and temperature upshift, may induce higher ClpL levels and increase resistance to penicillin.                                                                               </w:t>
      </w:r>
    </w:p>
    <w:p w:rsidR="007137A2" w:rsidRPr="00F204FC" w:rsidRDefault="007137A2" w:rsidP="007137A2">
      <w:pPr>
        <w:bidi w:val="0"/>
        <w:spacing w:after="0" w:line="360" w:lineRule="auto"/>
        <w:jc w:val="both"/>
        <w:rPr>
          <w:rFonts w:asciiTheme="majorBidi" w:hAnsiTheme="majorBidi" w:cstheme="majorBidi"/>
          <w:sz w:val="28"/>
          <w:szCs w:val="28"/>
        </w:rPr>
      </w:pPr>
      <w:r w:rsidRPr="00F204FC">
        <w:rPr>
          <w:rFonts w:asciiTheme="majorBidi" w:hAnsiTheme="majorBidi" w:cstheme="majorBidi"/>
          <w:sz w:val="28"/>
          <w:szCs w:val="28"/>
        </w:rPr>
        <w:t xml:space="preserve">   </w:t>
      </w:r>
      <w:r>
        <w:rPr>
          <w:rFonts w:asciiTheme="majorBidi" w:hAnsiTheme="majorBidi" w:cstheme="majorBidi"/>
          <w:sz w:val="28"/>
          <w:szCs w:val="28"/>
        </w:rPr>
        <w:tab/>
      </w:r>
      <w:r w:rsidRPr="00F204FC">
        <w:rPr>
          <w:rFonts w:asciiTheme="majorBidi" w:hAnsiTheme="majorBidi" w:cstheme="majorBidi"/>
          <w:sz w:val="28"/>
          <w:szCs w:val="28"/>
        </w:rPr>
        <w:t xml:space="preserve">The most remarkable ﬁnding of this study is the level of erythromycin resistance (100%) and the result was in accordance with the ﬁndings. Currently, the antibiotic resistance patterns of </w:t>
      </w:r>
      <w:r w:rsidRPr="00F204FC">
        <w:rPr>
          <w:rFonts w:asciiTheme="majorBidi" w:hAnsiTheme="majorBidi" w:cstheme="majorBidi"/>
          <w:i/>
          <w:iCs/>
          <w:sz w:val="28"/>
          <w:szCs w:val="28"/>
        </w:rPr>
        <w:t>S. pneumoniae</w:t>
      </w:r>
      <w:r w:rsidRPr="00F204FC">
        <w:rPr>
          <w:rFonts w:asciiTheme="majorBidi" w:hAnsiTheme="majorBidi" w:cstheme="majorBidi"/>
          <w:sz w:val="28"/>
          <w:szCs w:val="28"/>
        </w:rPr>
        <w:t xml:space="preserve"> isolates vary widely from one country to another within Europe. Studies have shown wide variations of antimicrobial resistance against </w:t>
      </w:r>
      <w:r w:rsidRPr="00F204FC">
        <w:rPr>
          <w:rFonts w:asciiTheme="majorBidi" w:hAnsiTheme="majorBidi" w:cstheme="majorBidi"/>
          <w:i/>
          <w:iCs/>
          <w:sz w:val="28"/>
          <w:szCs w:val="28"/>
        </w:rPr>
        <w:t>S. pneumoniae</w:t>
      </w:r>
      <w:r w:rsidRPr="00F204FC">
        <w:rPr>
          <w:rFonts w:asciiTheme="majorBidi" w:hAnsiTheme="majorBidi" w:cstheme="majorBidi"/>
          <w:sz w:val="28"/>
          <w:szCs w:val="28"/>
        </w:rPr>
        <w:t xml:space="preserve"> among countries. Chloramphenicol and Erythromycin resistance was observed in only 2.17% of the strains without any relationship to Penicillin resistance. These drugs are the most common regimen used in the hospitals of our country, is still a good empirical choice for the treatment of pneumoccocal meningitis.                                </w:t>
      </w:r>
    </w:p>
    <w:p w:rsidR="007137A2" w:rsidRPr="00F204FC" w:rsidRDefault="007137A2" w:rsidP="007137A2">
      <w:pPr>
        <w:spacing w:after="0" w:line="360" w:lineRule="auto"/>
        <w:jc w:val="right"/>
        <w:rPr>
          <w:rFonts w:asciiTheme="majorBidi" w:hAnsiTheme="majorBidi" w:cstheme="majorBidi"/>
          <w:b/>
          <w:bCs/>
          <w:sz w:val="28"/>
          <w:szCs w:val="28"/>
          <w:rtl/>
          <w:lang w:bidi="ar-IQ"/>
        </w:rPr>
      </w:pPr>
      <w:r w:rsidRPr="00F204FC">
        <w:rPr>
          <w:rFonts w:asciiTheme="majorBidi" w:hAnsiTheme="majorBidi" w:cstheme="majorBidi"/>
          <w:b/>
          <w:bCs/>
          <w:sz w:val="28"/>
          <w:szCs w:val="28"/>
          <w:lang w:bidi="ar-IQ"/>
        </w:rPr>
        <w:t xml:space="preserve">1.2. Minimum Inhibitory Concentration (MIC) Test    </w:t>
      </w:r>
    </w:p>
    <w:p w:rsidR="007137A2" w:rsidRPr="00F204FC" w:rsidRDefault="007137A2" w:rsidP="007137A2">
      <w:pPr>
        <w:bidi w:val="0"/>
        <w:spacing w:after="0" w:line="360" w:lineRule="auto"/>
        <w:jc w:val="both"/>
        <w:rPr>
          <w:rFonts w:asciiTheme="majorBidi" w:hAnsiTheme="majorBidi" w:cstheme="majorBidi"/>
          <w:sz w:val="28"/>
          <w:szCs w:val="28"/>
          <w:lang w:bidi="ar-IQ"/>
        </w:rPr>
      </w:pPr>
      <w:r w:rsidRPr="00F204FC">
        <w:rPr>
          <w:rFonts w:asciiTheme="majorBidi" w:hAnsiTheme="majorBidi" w:cstheme="majorBidi"/>
          <w:sz w:val="28"/>
          <w:szCs w:val="28"/>
          <w:lang w:bidi="ar-IQ"/>
        </w:rPr>
        <w:t xml:space="preserve">   </w:t>
      </w:r>
      <w:r>
        <w:rPr>
          <w:rFonts w:asciiTheme="majorBidi" w:hAnsiTheme="majorBidi" w:cstheme="majorBidi"/>
          <w:sz w:val="28"/>
          <w:szCs w:val="28"/>
          <w:lang w:bidi="ar-IQ"/>
        </w:rPr>
        <w:tab/>
      </w:r>
      <w:r w:rsidRPr="00F204FC">
        <w:rPr>
          <w:rFonts w:asciiTheme="majorBidi" w:hAnsiTheme="majorBidi" w:cstheme="majorBidi"/>
          <w:sz w:val="28"/>
          <w:szCs w:val="28"/>
          <w:lang w:bidi="ar-IQ"/>
        </w:rPr>
        <w:t xml:space="preserve">To confirm the results obtained by (DDT) the study used MIC method for testing the susceptibility of the </w:t>
      </w:r>
      <w:r w:rsidRPr="00F204FC">
        <w:rPr>
          <w:rFonts w:asciiTheme="majorBidi" w:hAnsiTheme="majorBidi" w:cstheme="majorBidi"/>
          <w:i/>
          <w:iCs/>
          <w:sz w:val="28"/>
          <w:szCs w:val="28"/>
          <w:lang w:bidi="ar-IQ"/>
        </w:rPr>
        <w:t xml:space="preserve">S. pneumoniae </w:t>
      </w:r>
      <w:r w:rsidRPr="00F204FC">
        <w:rPr>
          <w:rFonts w:asciiTheme="majorBidi" w:hAnsiTheme="majorBidi" w:cstheme="majorBidi"/>
          <w:sz w:val="28"/>
          <w:szCs w:val="28"/>
          <w:lang w:bidi="ar-IQ"/>
        </w:rPr>
        <w:t xml:space="preserve">towards some tested antibiotics in attempt to detect the proper method and giving a real picture for susceptibility of this organism for these antibiotics. The MIC values were based on break point recommended by CLSI, (2014) for estimation of the response. The break point represents the optimum concentration of the drug that can reach the serum and provide high level of therapy. The microorganism was considered sensitive if the estimated MIC were less than the break point. In the present study, sixsteen antibiotics were tested for (MIC) against 37 </w:t>
      </w:r>
      <w:r w:rsidRPr="00F204FC">
        <w:rPr>
          <w:rFonts w:asciiTheme="majorBidi" w:hAnsiTheme="majorBidi" w:cstheme="majorBidi"/>
          <w:i/>
          <w:iCs/>
          <w:sz w:val="28"/>
          <w:szCs w:val="28"/>
          <w:lang w:bidi="ar-IQ"/>
        </w:rPr>
        <w:t xml:space="preserve">S. pneumoniae </w:t>
      </w:r>
      <w:r w:rsidRPr="00F204FC">
        <w:rPr>
          <w:rFonts w:asciiTheme="majorBidi" w:hAnsiTheme="majorBidi" w:cstheme="majorBidi"/>
          <w:sz w:val="28"/>
          <w:szCs w:val="28"/>
          <w:lang w:bidi="ar-IQ"/>
        </w:rPr>
        <w:t xml:space="preserve">isolates by </w:t>
      </w:r>
      <w:r w:rsidRPr="00F204FC">
        <w:rPr>
          <w:rFonts w:asciiTheme="majorBidi" w:hAnsiTheme="majorBidi" w:cstheme="majorBidi"/>
          <w:sz w:val="28"/>
          <w:szCs w:val="28"/>
          <w:lang w:bidi="ar-IQ"/>
        </w:rPr>
        <w:lastRenderedPageBreak/>
        <w:t xml:space="preserve">using Vitek-2 Gram positive (GP) antibiotics susceptibility testing (AST) cards (41497) AST-GP74 (Biomer) as shown in table (2). </w:t>
      </w:r>
    </w:p>
    <w:p w:rsidR="007137A2" w:rsidRPr="00F204FC" w:rsidRDefault="007137A2" w:rsidP="007137A2">
      <w:pPr>
        <w:bidi w:val="0"/>
        <w:spacing w:after="0" w:line="360" w:lineRule="auto"/>
        <w:jc w:val="both"/>
        <w:rPr>
          <w:rFonts w:asciiTheme="majorBidi" w:hAnsiTheme="majorBidi" w:cstheme="majorBidi"/>
          <w:sz w:val="28"/>
          <w:szCs w:val="28"/>
          <w:lang w:bidi="ar-IQ"/>
        </w:rPr>
      </w:pPr>
      <w:r w:rsidRPr="00F204FC">
        <w:rPr>
          <w:rFonts w:asciiTheme="majorBidi" w:hAnsiTheme="majorBidi" w:cstheme="majorBidi"/>
          <w:sz w:val="28"/>
          <w:szCs w:val="28"/>
          <w:lang w:bidi="ar-IQ"/>
        </w:rPr>
        <w:t xml:space="preserve">   </w:t>
      </w:r>
      <w:r>
        <w:rPr>
          <w:rFonts w:asciiTheme="majorBidi" w:hAnsiTheme="majorBidi" w:cstheme="majorBidi"/>
          <w:sz w:val="28"/>
          <w:szCs w:val="28"/>
          <w:lang w:bidi="ar-IQ"/>
        </w:rPr>
        <w:tab/>
      </w:r>
      <w:r w:rsidRPr="00F204FC">
        <w:rPr>
          <w:rFonts w:asciiTheme="majorBidi" w:hAnsiTheme="majorBidi" w:cstheme="majorBidi"/>
          <w:sz w:val="28"/>
          <w:szCs w:val="28"/>
          <w:lang w:bidi="ar-IQ"/>
        </w:rPr>
        <w:t xml:space="preserve">The results of antibiogram test with the automated Vitek-2 compact system revealed that 100% and 83.8% of </w:t>
      </w:r>
      <w:r w:rsidRPr="00F204FC">
        <w:rPr>
          <w:rFonts w:asciiTheme="majorBidi" w:hAnsiTheme="majorBidi" w:cstheme="majorBidi"/>
          <w:i/>
          <w:iCs/>
          <w:sz w:val="28"/>
          <w:szCs w:val="28"/>
          <w:lang w:bidi="ar-IQ"/>
        </w:rPr>
        <w:t xml:space="preserve">S. pneumoniae </w:t>
      </w:r>
      <w:r w:rsidRPr="00F204FC">
        <w:rPr>
          <w:rFonts w:asciiTheme="majorBidi" w:hAnsiTheme="majorBidi" w:cstheme="majorBidi"/>
          <w:sz w:val="28"/>
          <w:szCs w:val="28"/>
          <w:lang w:bidi="ar-IQ"/>
        </w:rPr>
        <w:t xml:space="preserve">isolates were resistant to erythroycin and SXT with MIC ≥1 mg/ml and 4/76 mg/ml of these antibiotic respectively, and moderately resistance to cefotaxime 64.9%, ceftriaxone 64.9% and chloramphenicol 64.9% with MIC 4 mg/ml for CTX and CRO at ealse, and MIC 8 mg/ml for C only. All isolates were showed sensitivity in 100% for each Vancomycin and Linzolid with MIC ≤1 mg/ml and ≤2 mg/ml, respectively. </w:t>
      </w:r>
      <w:r w:rsidRPr="00F204FC">
        <w:rPr>
          <w:rFonts w:asciiTheme="majorBidi" w:hAnsiTheme="majorBidi" w:cstheme="majorBidi"/>
          <w:i/>
          <w:iCs/>
          <w:sz w:val="28"/>
          <w:szCs w:val="28"/>
          <w:lang w:bidi="ar-IQ"/>
        </w:rPr>
        <w:t xml:space="preserve">S. pneumoniae </w:t>
      </w:r>
      <w:r w:rsidRPr="00F204FC">
        <w:rPr>
          <w:rFonts w:asciiTheme="majorBidi" w:hAnsiTheme="majorBidi" w:cstheme="majorBidi"/>
          <w:sz w:val="28"/>
          <w:szCs w:val="28"/>
          <w:lang w:bidi="ar-IQ"/>
        </w:rPr>
        <w:t>isolates showed high rate of sensitivity to Ertapenem 97.3% with MIC ≤1 mg/ml, Telithromycin 89.2% with MIC ≤1, Meropenem 86.5% with MIC ≤0.25 mg/ml.</w:t>
      </w:r>
    </w:p>
    <w:p w:rsidR="007137A2" w:rsidRPr="00F204FC" w:rsidRDefault="007137A2" w:rsidP="007137A2">
      <w:pPr>
        <w:bidi w:val="0"/>
        <w:spacing w:after="0" w:line="360" w:lineRule="auto"/>
        <w:jc w:val="both"/>
        <w:rPr>
          <w:rFonts w:asciiTheme="majorBidi" w:hAnsiTheme="majorBidi" w:cstheme="majorBidi"/>
          <w:sz w:val="28"/>
          <w:szCs w:val="28"/>
          <w:rtl/>
          <w:lang w:bidi="ar-IQ"/>
        </w:rPr>
      </w:pPr>
      <w:r w:rsidRPr="00F204FC">
        <w:rPr>
          <w:rFonts w:asciiTheme="majorBidi" w:hAnsiTheme="majorBidi" w:cstheme="majorBidi"/>
          <w:sz w:val="28"/>
          <w:szCs w:val="28"/>
          <w:lang w:bidi="ar-IQ"/>
        </w:rPr>
        <w:t xml:space="preserve">                                                              </w:t>
      </w:r>
    </w:p>
    <w:p w:rsidR="007137A2" w:rsidRPr="00F204FC" w:rsidRDefault="007137A2" w:rsidP="007137A2">
      <w:pPr>
        <w:spacing w:after="0" w:line="360" w:lineRule="auto"/>
        <w:jc w:val="center"/>
        <w:rPr>
          <w:rFonts w:asciiTheme="majorBidi" w:hAnsiTheme="majorBidi" w:cstheme="majorBidi"/>
          <w:b/>
          <w:bCs/>
          <w:sz w:val="28"/>
          <w:szCs w:val="28"/>
          <w:rtl/>
          <w:lang w:bidi="ar-IQ"/>
        </w:rPr>
      </w:pPr>
      <w:r w:rsidRPr="00F204FC">
        <w:rPr>
          <w:rFonts w:asciiTheme="majorBidi" w:hAnsiTheme="majorBidi" w:cstheme="majorBidi"/>
          <w:b/>
          <w:bCs/>
          <w:sz w:val="28"/>
          <w:szCs w:val="28"/>
          <w:lang w:bidi="ar-IQ"/>
        </w:rPr>
        <w:t xml:space="preserve">Table (2): MIC values of </w:t>
      </w:r>
      <w:r w:rsidRPr="00F204FC">
        <w:rPr>
          <w:rFonts w:asciiTheme="majorBidi" w:hAnsiTheme="majorBidi" w:cstheme="majorBidi"/>
          <w:b/>
          <w:bCs/>
          <w:i/>
          <w:iCs/>
          <w:sz w:val="28"/>
          <w:szCs w:val="28"/>
          <w:lang w:bidi="ar-IQ"/>
        </w:rPr>
        <w:t xml:space="preserve">S. pneumoniae </w:t>
      </w:r>
      <w:r w:rsidRPr="00F204FC">
        <w:rPr>
          <w:rFonts w:asciiTheme="majorBidi" w:hAnsiTheme="majorBidi" w:cstheme="majorBidi"/>
          <w:b/>
          <w:bCs/>
          <w:sz w:val="28"/>
          <w:szCs w:val="28"/>
          <w:lang w:bidi="ar-IQ"/>
        </w:rPr>
        <w:t>isolates toward antibiotics.</w:t>
      </w:r>
    </w:p>
    <w:tbl>
      <w:tblPr>
        <w:bidiVisual/>
        <w:tblW w:w="8696"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706"/>
        <w:gridCol w:w="629"/>
        <w:gridCol w:w="706"/>
        <w:gridCol w:w="629"/>
        <w:gridCol w:w="706"/>
        <w:gridCol w:w="629"/>
        <w:gridCol w:w="1411"/>
        <w:gridCol w:w="1119"/>
        <w:gridCol w:w="2161"/>
      </w:tblGrid>
      <w:tr w:rsidR="007137A2" w:rsidRPr="00F204FC" w:rsidTr="00E14CC9">
        <w:trPr>
          <w:trHeight w:val="323"/>
          <w:jc w:val="center"/>
        </w:trPr>
        <w:tc>
          <w:tcPr>
            <w:tcW w:w="0" w:type="auto"/>
            <w:gridSpan w:val="2"/>
            <w:shd w:val="clear" w:color="auto" w:fill="auto"/>
          </w:tcPr>
          <w:p w:rsidR="007137A2" w:rsidRPr="00F204FC" w:rsidRDefault="007137A2" w:rsidP="00E14CC9">
            <w:pPr>
              <w:spacing w:line="360" w:lineRule="auto"/>
              <w:jc w:val="center"/>
              <w:rPr>
                <w:rFonts w:asciiTheme="majorBidi" w:hAnsiTheme="majorBidi" w:cstheme="majorBidi"/>
                <w:sz w:val="28"/>
                <w:szCs w:val="28"/>
                <w:rtl/>
              </w:rPr>
            </w:pPr>
            <w:r w:rsidRPr="00F204FC">
              <w:rPr>
                <w:rFonts w:asciiTheme="majorBidi" w:hAnsiTheme="majorBidi" w:cstheme="majorBidi"/>
                <w:b/>
                <w:bCs/>
                <w:sz w:val="28"/>
                <w:szCs w:val="28"/>
                <w:lang w:bidi="ar-IQ"/>
              </w:rPr>
              <w:t>R</w:t>
            </w:r>
          </w:p>
        </w:tc>
        <w:tc>
          <w:tcPr>
            <w:tcW w:w="0" w:type="auto"/>
            <w:gridSpan w:val="2"/>
            <w:shd w:val="clear" w:color="auto" w:fill="auto"/>
          </w:tcPr>
          <w:p w:rsidR="007137A2" w:rsidRPr="00F204FC" w:rsidRDefault="007137A2" w:rsidP="00E14CC9">
            <w:pPr>
              <w:spacing w:line="360" w:lineRule="auto"/>
              <w:jc w:val="center"/>
              <w:rPr>
                <w:rFonts w:asciiTheme="majorBidi" w:hAnsiTheme="majorBidi" w:cstheme="majorBidi"/>
                <w:sz w:val="28"/>
                <w:szCs w:val="28"/>
                <w:rtl/>
              </w:rPr>
            </w:pPr>
            <w:r w:rsidRPr="00F204FC">
              <w:rPr>
                <w:rFonts w:asciiTheme="majorBidi" w:hAnsiTheme="majorBidi" w:cstheme="majorBidi"/>
                <w:b/>
                <w:bCs/>
                <w:sz w:val="28"/>
                <w:szCs w:val="28"/>
                <w:lang w:bidi="ar-IQ"/>
              </w:rPr>
              <w:t>I</w:t>
            </w:r>
          </w:p>
        </w:tc>
        <w:tc>
          <w:tcPr>
            <w:tcW w:w="0" w:type="auto"/>
            <w:gridSpan w:val="2"/>
            <w:shd w:val="clear" w:color="auto" w:fill="auto"/>
          </w:tcPr>
          <w:p w:rsidR="007137A2" w:rsidRPr="00F204FC" w:rsidRDefault="007137A2" w:rsidP="00E14CC9">
            <w:pPr>
              <w:spacing w:line="360" w:lineRule="auto"/>
              <w:jc w:val="center"/>
              <w:rPr>
                <w:rFonts w:asciiTheme="majorBidi" w:hAnsiTheme="majorBidi" w:cstheme="majorBidi"/>
                <w:sz w:val="28"/>
                <w:szCs w:val="28"/>
                <w:rtl/>
              </w:rPr>
            </w:pPr>
            <w:r w:rsidRPr="00F204FC">
              <w:rPr>
                <w:rFonts w:asciiTheme="majorBidi" w:hAnsiTheme="majorBidi" w:cstheme="majorBidi"/>
                <w:b/>
                <w:bCs/>
                <w:sz w:val="28"/>
                <w:szCs w:val="28"/>
                <w:lang w:bidi="ar-IQ"/>
              </w:rPr>
              <w:t>S</w:t>
            </w:r>
          </w:p>
        </w:tc>
        <w:tc>
          <w:tcPr>
            <w:tcW w:w="1688" w:type="dxa"/>
            <w:vMerge w:val="restart"/>
            <w:shd w:val="clear" w:color="auto" w:fill="auto"/>
          </w:tcPr>
          <w:p w:rsidR="007137A2" w:rsidRPr="00F204FC" w:rsidRDefault="007137A2" w:rsidP="00E14CC9">
            <w:pPr>
              <w:spacing w:line="360" w:lineRule="auto"/>
              <w:jc w:val="both"/>
              <w:rPr>
                <w:rFonts w:asciiTheme="majorBidi" w:hAnsiTheme="majorBidi" w:cstheme="majorBidi"/>
                <w:b/>
                <w:bCs/>
                <w:sz w:val="28"/>
                <w:szCs w:val="28"/>
                <w:lang w:bidi="ar-IQ"/>
              </w:rPr>
            </w:pPr>
            <w:r w:rsidRPr="00F204FC">
              <w:rPr>
                <w:rFonts w:asciiTheme="majorBidi" w:hAnsiTheme="majorBidi" w:cstheme="majorBidi"/>
                <w:b/>
                <w:bCs/>
                <w:sz w:val="28"/>
                <w:szCs w:val="28"/>
                <w:lang w:bidi="ar-IQ"/>
              </w:rPr>
              <w:t>Break point</w:t>
            </w:r>
          </w:p>
          <w:p w:rsidR="007137A2" w:rsidRPr="00F204FC" w:rsidRDefault="007137A2" w:rsidP="00E14CC9">
            <w:pPr>
              <w:spacing w:line="360" w:lineRule="auto"/>
              <w:jc w:val="both"/>
              <w:rPr>
                <w:rFonts w:asciiTheme="majorBidi" w:hAnsiTheme="majorBidi" w:cstheme="majorBidi"/>
                <w:b/>
                <w:bCs/>
                <w:sz w:val="28"/>
                <w:szCs w:val="28"/>
                <w:lang w:bidi="ar-IQ"/>
              </w:rPr>
            </w:pPr>
            <w:r w:rsidRPr="00F204FC">
              <w:rPr>
                <w:rFonts w:asciiTheme="majorBidi" w:hAnsiTheme="majorBidi" w:cstheme="majorBidi"/>
                <w:b/>
                <w:bCs/>
                <w:sz w:val="28"/>
                <w:szCs w:val="28"/>
                <w:lang w:bidi="ar-IQ"/>
              </w:rPr>
              <w:t>S≤     I      ≥R</w:t>
            </w:r>
          </w:p>
        </w:tc>
        <w:tc>
          <w:tcPr>
            <w:tcW w:w="992" w:type="dxa"/>
            <w:vMerge w:val="restart"/>
            <w:shd w:val="clear" w:color="auto" w:fill="auto"/>
          </w:tcPr>
          <w:p w:rsidR="007137A2" w:rsidRPr="00F204FC" w:rsidRDefault="007137A2" w:rsidP="00E14CC9">
            <w:pPr>
              <w:spacing w:line="360" w:lineRule="auto"/>
              <w:jc w:val="both"/>
              <w:rPr>
                <w:rFonts w:asciiTheme="majorBidi" w:hAnsiTheme="majorBidi" w:cstheme="majorBidi"/>
                <w:b/>
                <w:bCs/>
                <w:sz w:val="28"/>
                <w:szCs w:val="28"/>
                <w:rtl/>
                <w:lang w:bidi="ar-IQ"/>
              </w:rPr>
            </w:pPr>
            <w:r w:rsidRPr="00F204FC">
              <w:rPr>
                <w:rFonts w:asciiTheme="majorBidi" w:hAnsiTheme="majorBidi" w:cstheme="majorBidi"/>
                <w:b/>
                <w:bCs/>
                <w:sz w:val="28"/>
                <w:szCs w:val="28"/>
                <w:lang w:bidi="ar-IQ"/>
              </w:rPr>
              <w:t>Symbol</w:t>
            </w:r>
          </w:p>
          <w:p w:rsidR="007137A2" w:rsidRPr="00F204FC" w:rsidRDefault="007137A2" w:rsidP="00E14CC9">
            <w:pPr>
              <w:spacing w:line="360" w:lineRule="auto"/>
              <w:jc w:val="both"/>
              <w:rPr>
                <w:rFonts w:asciiTheme="majorBidi" w:hAnsiTheme="majorBidi" w:cstheme="majorBidi"/>
                <w:sz w:val="28"/>
                <w:szCs w:val="28"/>
                <w:rtl/>
              </w:rPr>
            </w:pPr>
          </w:p>
        </w:tc>
        <w:tc>
          <w:tcPr>
            <w:tcW w:w="2038" w:type="dxa"/>
            <w:vMerge w:val="restart"/>
            <w:shd w:val="clear" w:color="auto" w:fill="auto"/>
          </w:tcPr>
          <w:p w:rsidR="007137A2" w:rsidRPr="00F204FC" w:rsidRDefault="007137A2" w:rsidP="00E14CC9">
            <w:pPr>
              <w:spacing w:line="360" w:lineRule="auto"/>
              <w:jc w:val="center"/>
              <w:rPr>
                <w:rFonts w:asciiTheme="majorBidi" w:hAnsiTheme="majorBidi" w:cstheme="majorBidi"/>
                <w:b/>
                <w:bCs/>
                <w:sz w:val="28"/>
                <w:szCs w:val="28"/>
                <w:rtl/>
                <w:lang w:bidi="ar-IQ"/>
              </w:rPr>
            </w:pPr>
            <w:r w:rsidRPr="00F204FC">
              <w:rPr>
                <w:rFonts w:asciiTheme="majorBidi" w:hAnsiTheme="majorBidi" w:cstheme="majorBidi"/>
                <w:b/>
                <w:bCs/>
                <w:sz w:val="28"/>
                <w:szCs w:val="28"/>
                <w:lang w:bidi="ar-IQ"/>
              </w:rPr>
              <w:t>Antibiotics</w:t>
            </w:r>
          </w:p>
          <w:p w:rsidR="007137A2" w:rsidRPr="00F204FC" w:rsidRDefault="007137A2" w:rsidP="00E14CC9">
            <w:pPr>
              <w:spacing w:line="360" w:lineRule="auto"/>
              <w:jc w:val="center"/>
              <w:rPr>
                <w:rFonts w:asciiTheme="majorBidi" w:hAnsiTheme="majorBidi" w:cstheme="majorBidi"/>
                <w:sz w:val="28"/>
                <w:szCs w:val="28"/>
                <w:rtl/>
                <w:lang w:bidi="ar-IQ"/>
              </w:rPr>
            </w:pPr>
          </w:p>
        </w:tc>
      </w:tr>
      <w:tr w:rsidR="007137A2" w:rsidRPr="00F204FC" w:rsidTr="00E14CC9">
        <w:trPr>
          <w:trHeight w:val="322"/>
          <w:jc w:val="center"/>
        </w:trPr>
        <w:tc>
          <w:tcPr>
            <w:tcW w:w="0" w:type="auto"/>
            <w:shd w:val="clear" w:color="auto" w:fill="auto"/>
          </w:tcPr>
          <w:p w:rsidR="007137A2" w:rsidRPr="00F204FC" w:rsidRDefault="007137A2" w:rsidP="00E14CC9">
            <w:pPr>
              <w:spacing w:line="360" w:lineRule="auto"/>
              <w:jc w:val="center"/>
              <w:rPr>
                <w:rFonts w:asciiTheme="majorBidi" w:hAnsiTheme="majorBidi" w:cstheme="majorBidi"/>
                <w:b/>
                <w:bCs/>
                <w:sz w:val="28"/>
                <w:szCs w:val="28"/>
                <w:lang w:bidi="ar-IQ"/>
              </w:rPr>
            </w:pPr>
            <w:r w:rsidRPr="00F204FC">
              <w:rPr>
                <w:rFonts w:asciiTheme="majorBidi" w:hAnsiTheme="majorBidi" w:cstheme="majorBidi"/>
                <w:b/>
                <w:bCs/>
                <w:sz w:val="28"/>
                <w:szCs w:val="28"/>
                <w:lang w:bidi="ar-IQ"/>
              </w:rPr>
              <w:t>(%)</w:t>
            </w:r>
          </w:p>
        </w:tc>
        <w:tc>
          <w:tcPr>
            <w:tcW w:w="0" w:type="auto"/>
            <w:shd w:val="clear" w:color="auto" w:fill="auto"/>
          </w:tcPr>
          <w:p w:rsidR="007137A2" w:rsidRPr="00F204FC" w:rsidRDefault="007137A2" w:rsidP="00E14CC9">
            <w:pPr>
              <w:spacing w:line="360" w:lineRule="auto"/>
              <w:jc w:val="center"/>
              <w:rPr>
                <w:rFonts w:asciiTheme="majorBidi" w:hAnsiTheme="majorBidi" w:cstheme="majorBidi"/>
                <w:b/>
                <w:bCs/>
                <w:sz w:val="28"/>
                <w:szCs w:val="28"/>
                <w:lang w:bidi="ar-IQ"/>
              </w:rPr>
            </w:pPr>
            <w:r w:rsidRPr="00F204FC">
              <w:rPr>
                <w:rFonts w:asciiTheme="majorBidi" w:hAnsiTheme="majorBidi" w:cstheme="majorBidi"/>
                <w:b/>
                <w:bCs/>
                <w:sz w:val="28"/>
                <w:szCs w:val="28"/>
                <w:lang w:bidi="ar-IQ"/>
              </w:rPr>
              <w:t>No.</w:t>
            </w:r>
          </w:p>
        </w:tc>
        <w:tc>
          <w:tcPr>
            <w:tcW w:w="0" w:type="auto"/>
            <w:shd w:val="clear" w:color="auto" w:fill="auto"/>
          </w:tcPr>
          <w:p w:rsidR="007137A2" w:rsidRPr="00F204FC" w:rsidRDefault="007137A2" w:rsidP="00E14CC9">
            <w:pPr>
              <w:spacing w:line="360" w:lineRule="auto"/>
              <w:jc w:val="center"/>
              <w:rPr>
                <w:rFonts w:asciiTheme="majorBidi" w:hAnsiTheme="majorBidi" w:cstheme="majorBidi"/>
                <w:b/>
                <w:bCs/>
                <w:sz w:val="28"/>
                <w:szCs w:val="28"/>
                <w:lang w:bidi="ar-IQ"/>
              </w:rPr>
            </w:pPr>
            <w:r w:rsidRPr="00F204FC">
              <w:rPr>
                <w:rFonts w:asciiTheme="majorBidi" w:hAnsiTheme="majorBidi" w:cstheme="majorBidi"/>
                <w:b/>
                <w:bCs/>
                <w:sz w:val="28"/>
                <w:szCs w:val="28"/>
                <w:lang w:bidi="ar-IQ"/>
              </w:rPr>
              <w:t>(%)</w:t>
            </w:r>
          </w:p>
        </w:tc>
        <w:tc>
          <w:tcPr>
            <w:tcW w:w="0" w:type="auto"/>
            <w:shd w:val="clear" w:color="auto" w:fill="auto"/>
          </w:tcPr>
          <w:p w:rsidR="007137A2" w:rsidRPr="00F204FC" w:rsidRDefault="007137A2" w:rsidP="00E14CC9">
            <w:pPr>
              <w:spacing w:line="360" w:lineRule="auto"/>
              <w:jc w:val="center"/>
              <w:rPr>
                <w:rFonts w:asciiTheme="majorBidi" w:hAnsiTheme="majorBidi" w:cstheme="majorBidi"/>
                <w:b/>
                <w:bCs/>
                <w:sz w:val="28"/>
                <w:szCs w:val="28"/>
                <w:lang w:bidi="ar-IQ"/>
              </w:rPr>
            </w:pPr>
            <w:r w:rsidRPr="00F204FC">
              <w:rPr>
                <w:rFonts w:asciiTheme="majorBidi" w:hAnsiTheme="majorBidi" w:cstheme="majorBidi"/>
                <w:b/>
                <w:bCs/>
                <w:sz w:val="28"/>
                <w:szCs w:val="28"/>
                <w:lang w:bidi="ar-IQ"/>
              </w:rPr>
              <w:t>No.</w:t>
            </w:r>
          </w:p>
        </w:tc>
        <w:tc>
          <w:tcPr>
            <w:tcW w:w="0" w:type="auto"/>
            <w:shd w:val="clear" w:color="auto" w:fill="auto"/>
          </w:tcPr>
          <w:p w:rsidR="007137A2" w:rsidRPr="00F204FC" w:rsidRDefault="007137A2" w:rsidP="00E14CC9">
            <w:pPr>
              <w:spacing w:line="360" w:lineRule="auto"/>
              <w:jc w:val="center"/>
              <w:rPr>
                <w:rFonts w:asciiTheme="majorBidi" w:hAnsiTheme="majorBidi" w:cstheme="majorBidi"/>
                <w:b/>
                <w:bCs/>
                <w:sz w:val="28"/>
                <w:szCs w:val="28"/>
                <w:lang w:bidi="ar-IQ"/>
              </w:rPr>
            </w:pPr>
            <w:r w:rsidRPr="00F204FC">
              <w:rPr>
                <w:rFonts w:asciiTheme="majorBidi" w:hAnsiTheme="majorBidi" w:cstheme="majorBidi"/>
                <w:b/>
                <w:bCs/>
                <w:sz w:val="28"/>
                <w:szCs w:val="28"/>
                <w:lang w:bidi="ar-IQ"/>
              </w:rPr>
              <w:t>(%)</w:t>
            </w:r>
          </w:p>
        </w:tc>
        <w:tc>
          <w:tcPr>
            <w:tcW w:w="0" w:type="auto"/>
            <w:shd w:val="clear" w:color="auto" w:fill="auto"/>
          </w:tcPr>
          <w:p w:rsidR="007137A2" w:rsidRPr="00F204FC" w:rsidRDefault="007137A2" w:rsidP="00E14CC9">
            <w:pPr>
              <w:spacing w:line="360" w:lineRule="auto"/>
              <w:jc w:val="center"/>
              <w:rPr>
                <w:rFonts w:asciiTheme="majorBidi" w:hAnsiTheme="majorBidi" w:cstheme="majorBidi"/>
                <w:b/>
                <w:bCs/>
                <w:sz w:val="28"/>
                <w:szCs w:val="28"/>
                <w:lang w:bidi="ar-IQ"/>
              </w:rPr>
            </w:pPr>
            <w:r w:rsidRPr="00F204FC">
              <w:rPr>
                <w:rFonts w:asciiTheme="majorBidi" w:hAnsiTheme="majorBidi" w:cstheme="majorBidi"/>
                <w:b/>
                <w:bCs/>
                <w:sz w:val="28"/>
                <w:szCs w:val="28"/>
                <w:lang w:bidi="ar-IQ"/>
              </w:rPr>
              <w:t>No.</w:t>
            </w:r>
          </w:p>
        </w:tc>
        <w:tc>
          <w:tcPr>
            <w:tcW w:w="1688" w:type="dxa"/>
            <w:vMerge/>
            <w:shd w:val="clear" w:color="auto" w:fill="auto"/>
          </w:tcPr>
          <w:p w:rsidR="007137A2" w:rsidRPr="00F204FC" w:rsidRDefault="007137A2" w:rsidP="00E14CC9">
            <w:pPr>
              <w:spacing w:line="360" w:lineRule="auto"/>
              <w:jc w:val="center"/>
              <w:rPr>
                <w:rFonts w:asciiTheme="majorBidi" w:hAnsiTheme="majorBidi" w:cstheme="majorBidi"/>
                <w:b/>
                <w:bCs/>
                <w:sz w:val="28"/>
                <w:szCs w:val="28"/>
                <w:lang w:bidi="ar-IQ"/>
              </w:rPr>
            </w:pPr>
          </w:p>
        </w:tc>
        <w:tc>
          <w:tcPr>
            <w:tcW w:w="992" w:type="dxa"/>
            <w:vMerge/>
            <w:shd w:val="clear" w:color="auto" w:fill="auto"/>
          </w:tcPr>
          <w:p w:rsidR="007137A2" w:rsidRPr="00F204FC" w:rsidRDefault="007137A2" w:rsidP="00E14CC9">
            <w:pPr>
              <w:spacing w:line="360" w:lineRule="auto"/>
              <w:jc w:val="center"/>
              <w:rPr>
                <w:rFonts w:asciiTheme="majorBidi" w:hAnsiTheme="majorBidi" w:cstheme="majorBidi"/>
                <w:b/>
                <w:bCs/>
                <w:sz w:val="28"/>
                <w:szCs w:val="28"/>
                <w:lang w:bidi="ar-IQ"/>
              </w:rPr>
            </w:pPr>
          </w:p>
        </w:tc>
        <w:tc>
          <w:tcPr>
            <w:tcW w:w="2038" w:type="dxa"/>
            <w:vMerge/>
            <w:shd w:val="clear" w:color="auto" w:fill="auto"/>
          </w:tcPr>
          <w:p w:rsidR="007137A2" w:rsidRPr="00F204FC" w:rsidRDefault="007137A2" w:rsidP="00E14CC9">
            <w:pPr>
              <w:spacing w:line="360" w:lineRule="auto"/>
              <w:jc w:val="center"/>
              <w:rPr>
                <w:rFonts w:asciiTheme="majorBidi" w:hAnsiTheme="majorBidi" w:cstheme="majorBidi"/>
                <w:b/>
                <w:bCs/>
                <w:sz w:val="28"/>
                <w:szCs w:val="28"/>
                <w:lang w:bidi="ar-IQ"/>
              </w:rPr>
            </w:pPr>
          </w:p>
        </w:tc>
      </w:tr>
      <w:tr w:rsidR="007137A2" w:rsidRPr="00F204FC" w:rsidTr="00E14CC9">
        <w:trPr>
          <w:jc w:val="center"/>
        </w:trPr>
        <w:tc>
          <w:tcPr>
            <w:tcW w:w="0" w:type="auto"/>
            <w:shd w:val="clear" w:color="auto" w:fill="auto"/>
          </w:tcPr>
          <w:p w:rsidR="007137A2" w:rsidRPr="00F204FC" w:rsidRDefault="007137A2" w:rsidP="00E14CC9">
            <w:pPr>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35.1</w:t>
            </w:r>
          </w:p>
        </w:tc>
        <w:tc>
          <w:tcPr>
            <w:tcW w:w="0" w:type="auto"/>
            <w:shd w:val="clear" w:color="auto" w:fill="auto"/>
          </w:tcPr>
          <w:p w:rsidR="007137A2" w:rsidRPr="00F204FC" w:rsidRDefault="007137A2" w:rsidP="00E14CC9">
            <w:pPr>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13</w:t>
            </w:r>
          </w:p>
        </w:tc>
        <w:tc>
          <w:tcPr>
            <w:tcW w:w="0" w:type="auto"/>
            <w:shd w:val="clear" w:color="auto" w:fill="auto"/>
          </w:tcPr>
          <w:p w:rsidR="007137A2" w:rsidRPr="00F204FC" w:rsidRDefault="007137A2" w:rsidP="00E14CC9">
            <w:pPr>
              <w:spacing w:line="360" w:lineRule="auto"/>
              <w:jc w:val="center"/>
              <w:rPr>
                <w:rFonts w:asciiTheme="majorBidi" w:hAnsiTheme="majorBidi" w:cstheme="majorBidi"/>
                <w:sz w:val="28"/>
                <w:szCs w:val="28"/>
                <w:rtl/>
                <w:lang w:bidi="ar-IQ"/>
              </w:rPr>
            </w:pPr>
            <w:r w:rsidRPr="00F204FC">
              <w:rPr>
                <w:rFonts w:asciiTheme="majorBidi" w:hAnsiTheme="majorBidi" w:cstheme="majorBidi"/>
                <w:sz w:val="28"/>
                <w:szCs w:val="28"/>
                <w:lang w:bidi="ar-IQ"/>
              </w:rPr>
              <w:t>0</w:t>
            </w:r>
          </w:p>
        </w:tc>
        <w:tc>
          <w:tcPr>
            <w:tcW w:w="0" w:type="auto"/>
            <w:shd w:val="clear" w:color="auto" w:fill="auto"/>
          </w:tcPr>
          <w:p w:rsidR="007137A2" w:rsidRPr="00F204FC" w:rsidRDefault="007137A2" w:rsidP="00E14CC9">
            <w:pPr>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0</w:t>
            </w:r>
          </w:p>
        </w:tc>
        <w:tc>
          <w:tcPr>
            <w:tcW w:w="0" w:type="auto"/>
            <w:shd w:val="clear" w:color="auto" w:fill="auto"/>
          </w:tcPr>
          <w:p w:rsidR="007137A2" w:rsidRPr="00F204FC" w:rsidRDefault="007137A2" w:rsidP="00E14CC9">
            <w:pPr>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64.9</w:t>
            </w:r>
          </w:p>
        </w:tc>
        <w:tc>
          <w:tcPr>
            <w:tcW w:w="0" w:type="auto"/>
            <w:shd w:val="clear" w:color="auto" w:fill="auto"/>
          </w:tcPr>
          <w:p w:rsidR="007137A2" w:rsidRPr="00F204FC" w:rsidRDefault="007137A2" w:rsidP="00E14CC9">
            <w:pPr>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24</w:t>
            </w:r>
          </w:p>
        </w:tc>
        <w:tc>
          <w:tcPr>
            <w:tcW w:w="1688" w:type="dxa"/>
            <w:shd w:val="clear" w:color="auto" w:fill="auto"/>
          </w:tcPr>
          <w:p w:rsidR="007137A2" w:rsidRPr="00F204FC" w:rsidRDefault="007137A2" w:rsidP="00E14CC9">
            <w:pPr>
              <w:spacing w:line="360" w:lineRule="auto"/>
              <w:jc w:val="center"/>
              <w:rPr>
                <w:rFonts w:asciiTheme="majorBidi" w:hAnsiTheme="majorBidi" w:cstheme="majorBidi"/>
                <w:sz w:val="28"/>
                <w:szCs w:val="28"/>
                <w:rtl/>
                <w:lang w:bidi="ar-IQ"/>
              </w:rPr>
            </w:pPr>
            <w:r w:rsidRPr="00F204FC">
              <w:rPr>
                <w:rFonts w:asciiTheme="majorBidi" w:hAnsiTheme="majorBidi" w:cstheme="majorBidi"/>
                <w:sz w:val="28"/>
                <w:szCs w:val="28"/>
                <w:lang w:bidi="ar-IQ"/>
              </w:rPr>
              <w:t>2      4        8</w:t>
            </w:r>
            <w:r w:rsidRPr="00F204FC">
              <w:rPr>
                <w:rFonts w:asciiTheme="majorBidi" w:hAnsiTheme="majorBidi" w:cstheme="majorBidi"/>
                <w:sz w:val="28"/>
                <w:szCs w:val="28"/>
                <w:rtl/>
                <w:lang w:bidi="ar-IQ"/>
              </w:rPr>
              <w:t xml:space="preserve">   </w:t>
            </w:r>
          </w:p>
        </w:tc>
        <w:tc>
          <w:tcPr>
            <w:tcW w:w="992" w:type="dxa"/>
            <w:shd w:val="clear" w:color="auto" w:fill="auto"/>
          </w:tcPr>
          <w:p w:rsidR="007137A2" w:rsidRPr="00F204FC" w:rsidRDefault="007137A2" w:rsidP="00E14CC9">
            <w:pPr>
              <w:spacing w:line="360" w:lineRule="auto"/>
              <w:jc w:val="center"/>
              <w:rPr>
                <w:rFonts w:asciiTheme="majorBidi" w:hAnsiTheme="majorBidi" w:cstheme="majorBidi"/>
                <w:sz w:val="28"/>
                <w:szCs w:val="28"/>
                <w:rtl/>
                <w:lang w:bidi="ar-IQ"/>
              </w:rPr>
            </w:pPr>
            <w:r w:rsidRPr="00F204FC">
              <w:rPr>
                <w:rFonts w:asciiTheme="majorBidi" w:hAnsiTheme="majorBidi" w:cstheme="majorBidi"/>
                <w:sz w:val="28"/>
                <w:szCs w:val="28"/>
                <w:lang w:bidi="ar-IQ"/>
              </w:rPr>
              <w:t>AMX</w:t>
            </w:r>
          </w:p>
        </w:tc>
        <w:tc>
          <w:tcPr>
            <w:tcW w:w="2038" w:type="dxa"/>
            <w:shd w:val="clear" w:color="auto" w:fill="auto"/>
          </w:tcPr>
          <w:p w:rsidR="007137A2" w:rsidRPr="00F204FC" w:rsidRDefault="007137A2" w:rsidP="00E14CC9">
            <w:pPr>
              <w:spacing w:line="360" w:lineRule="auto"/>
              <w:jc w:val="center"/>
              <w:rPr>
                <w:rFonts w:asciiTheme="majorBidi" w:hAnsiTheme="majorBidi" w:cstheme="majorBidi"/>
                <w:sz w:val="28"/>
                <w:szCs w:val="28"/>
                <w:rtl/>
                <w:lang w:bidi="ar-IQ"/>
              </w:rPr>
            </w:pPr>
            <w:r w:rsidRPr="00F204FC">
              <w:rPr>
                <w:rFonts w:asciiTheme="majorBidi" w:hAnsiTheme="majorBidi" w:cstheme="majorBidi"/>
                <w:sz w:val="28"/>
                <w:szCs w:val="28"/>
                <w:lang w:bidi="ar-IQ"/>
              </w:rPr>
              <w:t>Amoxicillin</w:t>
            </w:r>
          </w:p>
        </w:tc>
      </w:tr>
      <w:tr w:rsidR="007137A2" w:rsidRPr="00F204FC" w:rsidTr="00E14CC9">
        <w:trPr>
          <w:jc w:val="center"/>
        </w:trPr>
        <w:tc>
          <w:tcPr>
            <w:tcW w:w="0" w:type="auto"/>
            <w:shd w:val="clear" w:color="auto" w:fill="auto"/>
          </w:tcPr>
          <w:p w:rsidR="007137A2" w:rsidRPr="00F204FC" w:rsidRDefault="007137A2" w:rsidP="00E14CC9">
            <w:pPr>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32.4</w:t>
            </w:r>
          </w:p>
        </w:tc>
        <w:tc>
          <w:tcPr>
            <w:tcW w:w="0" w:type="auto"/>
            <w:shd w:val="clear" w:color="auto" w:fill="auto"/>
          </w:tcPr>
          <w:p w:rsidR="007137A2" w:rsidRPr="00F204FC" w:rsidRDefault="007137A2" w:rsidP="00E14CC9">
            <w:pPr>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12</w:t>
            </w:r>
          </w:p>
        </w:tc>
        <w:tc>
          <w:tcPr>
            <w:tcW w:w="0" w:type="auto"/>
            <w:shd w:val="clear" w:color="auto" w:fill="auto"/>
          </w:tcPr>
          <w:p w:rsidR="007137A2" w:rsidRPr="00F204FC" w:rsidRDefault="007137A2" w:rsidP="00E14CC9">
            <w:pPr>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40.5</w:t>
            </w:r>
          </w:p>
        </w:tc>
        <w:tc>
          <w:tcPr>
            <w:tcW w:w="0" w:type="auto"/>
            <w:shd w:val="clear" w:color="auto" w:fill="auto"/>
          </w:tcPr>
          <w:p w:rsidR="007137A2" w:rsidRPr="00F204FC" w:rsidRDefault="007137A2" w:rsidP="00E14CC9">
            <w:pPr>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15</w:t>
            </w:r>
          </w:p>
        </w:tc>
        <w:tc>
          <w:tcPr>
            <w:tcW w:w="0" w:type="auto"/>
            <w:shd w:val="clear" w:color="auto" w:fill="auto"/>
          </w:tcPr>
          <w:p w:rsidR="007137A2" w:rsidRPr="00F204FC" w:rsidRDefault="007137A2" w:rsidP="00E14CC9">
            <w:pPr>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27.1</w:t>
            </w:r>
          </w:p>
        </w:tc>
        <w:tc>
          <w:tcPr>
            <w:tcW w:w="0" w:type="auto"/>
            <w:shd w:val="clear" w:color="auto" w:fill="auto"/>
          </w:tcPr>
          <w:p w:rsidR="007137A2" w:rsidRPr="00F204FC" w:rsidRDefault="007137A2" w:rsidP="00E14CC9">
            <w:pPr>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10</w:t>
            </w:r>
          </w:p>
        </w:tc>
        <w:tc>
          <w:tcPr>
            <w:tcW w:w="1688" w:type="dxa"/>
            <w:shd w:val="clear" w:color="auto" w:fill="auto"/>
          </w:tcPr>
          <w:p w:rsidR="007137A2" w:rsidRPr="00F204FC" w:rsidRDefault="007137A2" w:rsidP="00E14CC9">
            <w:pPr>
              <w:spacing w:line="360" w:lineRule="auto"/>
              <w:jc w:val="center"/>
              <w:rPr>
                <w:rFonts w:asciiTheme="majorBidi" w:hAnsiTheme="majorBidi" w:cstheme="majorBidi"/>
                <w:sz w:val="28"/>
                <w:szCs w:val="28"/>
                <w:rtl/>
                <w:lang w:bidi="ar-IQ"/>
              </w:rPr>
            </w:pPr>
            <w:r w:rsidRPr="00F204FC">
              <w:rPr>
                <w:rFonts w:asciiTheme="majorBidi" w:hAnsiTheme="majorBidi" w:cstheme="majorBidi"/>
                <w:sz w:val="28"/>
                <w:szCs w:val="28"/>
                <w:lang w:bidi="ar-IQ"/>
              </w:rPr>
              <w:t>2      4        8</w:t>
            </w:r>
            <w:r w:rsidRPr="00F204FC">
              <w:rPr>
                <w:rFonts w:asciiTheme="majorBidi" w:hAnsiTheme="majorBidi" w:cstheme="majorBidi"/>
                <w:sz w:val="28"/>
                <w:szCs w:val="28"/>
                <w:rtl/>
                <w:lang w:bidi="ar-IQ"/>
              </w:rPr>
              <w:t xml:space="preserve">   </w:t>
            </w:r>
          </w:p>
        </w:tc>
        <w:tc>
          <w:tcPr>
            <w:tcW w:w="992" w:type="dxa"/>
            <w:shd w:val="clear" w:color="auto" w:fill="auto"/>
          </w:tcPr>
          <w:p w:rsidR="007137A2" w:rsidRPr="00F204FC" w:rsidRDefault="007137A2" w:rsidP="00E14CC9">
            <w:pPr>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P</w:t>
            </w:r>
          </w:p>
        </w:tc>
        <w:tc>
          <w:tcPr>
            <w:tcW w:w="2038" w:type="dxa"/>
            <w:shd w:val="clear" w:color="auto" w:fill="auto"/>
          </w:tcPr>
          <w:p w:rsidR="007137A2" w:rsidRPr="00F204FC" w:rsidRDefault="007137A2" w:rsidP="00E14CC9">
            <w:pPr>
              <w:spacing w:line="360" w:lineRule="auto"/>
              <w:jc w:val="center"/>
              <w:rPr>
                <w:rFonts w:asciiTheme="majorBidi" w:hAnsiTheme="majorBidi" w:cstheme="majorBidi"/>
                <w:sz w:val="28"/>
                <w:szCs w:val="28"/>
                <w:rtl/>
                <w:lang w:bidi="ar-IQ"/>
              </w:rPr>
            </w:pPr>
            <w:r w:rsidRPr="00F204FC">
              <w:rPr>
                <w:rFonts w:asciiTheme="majorBidi" w:hAnsiTheme="majorBidi" w:cstheme="majorBidi"/>
                <w:sz w:val="28"/>
                <w:szCs w:val="28"/>
                <w:lang w:bidi="ar-IQ"/>
              </w:rPr>
              <w:t>Benzylpenicillin</w:t>
            </w:r>
          </w:p>
        </w:tc>
      </w:tr>
      <w:tr w:rsidR="007137A2" w:rsidRPr="00F204FC" w:rsidTr="00E14CC9">
        <w:trPr>
          <w:jc w:val="center"/>
        </w:trPr>
        <w:tc>
          <w:tcPr>
            <w:tcW w:w="0" w:type="auto"/>
            <w:shd w:val="clear" w:color="auto" w:fill="auto"/>
          </w:tcPr>
          <w:p w:rsidR="007137A2" w:rsidRPr="00F204FC" w:rsidRDefault="007137A2" w:rsidP="00E14CC9">
            <w:pPr>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64.9</w:t>
            </w:r>
          </w:p>
        </w:tc>
        <w:tc>
          <w:tcPr>
            <w:tcW w:w="0" w:type="auto"/>
            <w:shd w:val="clear" w:color="auto" w:fill="auto"/>
          </w:tcPr>
          <w:p w:rsidR="007137A2" w:rsidRPr="00F204FC" w:rsidRDefault="007137A2" w:rsidP="00E14CC9">
            <w:pPr>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24</w:t>
            </w:r>
          </w:p>
        </w:tc>
        <w:tc>
          <w:tcPr>
            <w:tcW w:w="0" w:type="auto"/>
            <w:shd w:val="clear" w:color="auto" w:fill="auto"/>
          </w:tcPr>
          <w:p w:rsidR="007137A2" w:rsidRPr="00F204FC" w:rsidRDefault="007137A2" w:rsidP="00E14CC9">
            <w:pPr>
              <w:spacing w:line="360" w:lineRule="auto"/>
              <w:jc w:val="center"/>
              <w:rPr>
                <w:rFonts w:asciiTheme="majorBidi" w:hAnsiTheme="majorBidi" w:cstheme="majorBidi"/>
                <w:sz w:val="28"/>
                <w:szCs w:val="28"/>
                <w:rtl/>
              </w:rPr>
            </w:pPr>
            <w:r w:rsidRPr="00F204FC">
              <w:rPr>
                <w:rFonts w:asciiTheme="majorBidi" w:hAnsiTheme="majorBidi" w:cstheme="majorBidi"/>
                <w:sz w:val="28"/>
                <w:szCs w:val="28"/>
                <w:lang w:bidi="ar-IQ"/>
              </w:rPr>
              <w:t>0</w:t>
            </w:r>
          </w:p>
        </w:tc>
        <w:tc>
          <w:tcPr>
            <w:tcW w:w="0" w:type="auto"/>
            <w:shd w:val="clear" w:color="auto" w:fill="auto"/>
          </w:tcPr>
          <w:p w:rsidR="007137A2" w:rsidRPr="00F204FC" w:rsidRDefault="007137A2" w:rsidP="00E14CC9">
            <w:pPr>
              <w:spacing w:line="360" w:lineRule="auto"/>
              <w:jc w:val="center"/>
              <w:rPr>
                <w:rFonts w:asciiTheme="majorBidi" w:hAnsiTheme="majorBidi" w:cstheme="majorBidi"/>
                <w:sz w:val="28"/>
                <w:szCs w:val="28"/>
                <w:rtl/>
              </w:rPr>
            </w:pPr>
            <w:r w:rsidRPr="00F204FC">
              <w:rPr>
                <w:rFonts w:asciiTheme="majorBidi" w:hAnsiTheme="majorBidi" w:cstheme="majorBidi"/>
                <w:sz w:val="28"/>
                <w:szCs w:val="28"/>
                <w:lang w:bidi="ar-IQ"/>
              </w:rPr>
              <w:t>0</w:t>
            </w:r>
          </w:p>
        </w:tc>
        <w:tc>
          <w:tcPr>
            <w:tcW w:w="0" w:type="auto"/>
            <w:shd w:val="clear" w:color="auto" w:fill="auto"/>
          </w:tcPr>
          <w:p w:rsidR="007137A2" w:rsidRPr="00F204FC" w:rsidRDefault="007137A2" w:rsidP="00E14CC9">
            <w:pPr>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35.1</w:t>
            </w:r>
          </w:p>
        </w:tc>
        <w:tc>
          <w:tcPr>
            <w:tcW w:w="0" w:type="auto"/>
            <w:shd w:val="clear" w:color="auto" w:fill="auto"/>
          </w:tcPr>
          <w:p w:rsidR="007137A2" w:rsidRPr="00F204FC" w:rsidRDefault="007137A2" w:rsidP="00E14CC9">
            <w:pPr>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13</w:t>
            </w:r>
          </w:p>
        </w:tc>
        <w:tc>
          <w:tcPr>
            <w:tcW w:w="1688" w:type="dxa"/>
            <w:shd w:val="clear" w:color="auto" w:fill="auto"/>
          </w:tcPr>
          <w:p w:rsidR="007137A2" w:rsidRPr="00F204FC" w:rsidRDefault="007137A2" w:rsidP="00E14CC9">
            <w:pPr>
              <w:spacing w:line="360" w:lineRule="auto"/>
              <w:jc w:val="center"/>
              <w:rPr>
                <w:rFonts w:asciiTheme="majorBidi" w:hAnsiTheme="majorBidi" w:cstheme="majorBidi"/>
                <w:sz w:val="28"/>
                <w:szCs w:val="28"/>
                <w:rtl/>
                <w:lang w:bidi="ar-IQ"/>
              </w:rPr>
            </w:pPr>
            <w:r w:rsidRPr="00F204FC">
              <w:rPr>
                <w:rFonts w:asciiTheme="majorBidi" w:hAnsiTheme="majorBidi" w:cstheme="majorBidi"/>
                <w:sz w:val="28"/>
                <w:szCs w:val="28"/>
                <w:lang w:bidi="ar-IQ"/>
              </w:rPr>
              <w:t>1      2        4</w:t>
            </w:r>
            <w:r w:rsidRPr="00F204FC">
              <w:rPr>
                <w:rFonts w:asciiTheme="majorBidi" w:hAnsiTheme="majorBidi" w:cstheme="majorBidi"/>
                <w:sz w:val="28"/>
                <w:szCs w:val="28"/>
                <w:rtl/>
                <w:lang w:bidi="ar-IQ"/>
              </w:rPr>
              <w:t xml:space="preserve">   </w:t>
            </w:r>
          </w:p>
        </w:tc>
        <w:tc>
          <w:tcPr>
            <w:tcW w:w="992" w:type="dxa"/>
            <w:shd w:val="clear" w:color="auto" w:fill="auto"/>
          </w:tcPr>
          <w:p w:rsidR="007137A2" w:rsidRPr="00F204FC" w:rsidRDefault="007137A2" w:rsidP="00E14CC9">
            <w:pPr>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CTX</w:t>
            </w:r>
          </w:p>
        </w:tc>
        <w:tc>
          <w:tcPr>
            <w:tcW w:w="2038" w:type="dxa"/>
            <w:shd w:val="clear" w:color="auto" w:fill="auto"/>
          </w:tcPr>
          <w:p w:rsidR="007137A2" w:rsidRPr="00F204FC" w:rsidRDefault="007137A2" w:rsidP="00E14CC9">
            <w:pPr>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Cefotaxime</w:t>
            </w:r>
          </w:p>
        </w:tc>
      </w:tr>
      <w:tr w:rsidR="007137A2" w:rsidRPr="00F204FC" w:rsidTr="00E14CC9">
        <w:trPr>
          <w:jc w:val="center"/>
        </w:trPr>
        <w:tc>
          <w:tcPr>
            <w:tcW w:w="0" w:type="auto"/>
            <w:shd w:val="clear" w:color="auto" w:fill="auto"/>
          </w:tcPr>
          <w:p w:rsidR="007137A2" w:rsidRPr="00F204FC" w:rsidRDefault="007137A2" w:rsidP="00E14CC9">
            <w:pPr>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64.9</w:t>
            </w:r>
          </w:p>
        </w:tc>
        <w:tc>
          <w:tcPr>
            <w:tcW w:w="0" w:type="auto"/>
            <w:shd w:val="clear" w:color="auto" w:fill="auto"/>
          </w:tcPr>
          <w:p w:rsidR="007137A2" w:rsidRPr="00F204FC" w:rsidRDefault="007137A2" w:rsidP="00E14CC9">
            <w:pPr>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24</w:t>
            </w:r>
          </w:p>
        </w:tc>
        <w:tc>
          <w:tcPr>
            <w:tcW w:w="0" w:type="auto"/>
            <w:shd w:val="clear" w:color="auto" w:fill="auto"/>
          </w:tcPr>
          <w:p w:rsidR="007137A2" w:rsidRPr="00F204FC" w:rsidRDefault="007137A2" w:rsidP="00E14CC9">
            <w:pPr>
              <w:spacing w:line="360" w:lineRule="auto"/>
              <w:jc w:val="center"/>
              <w:rPr>
                <w:rFonts w:asciiTheme="majorBidi" w:hAnsiTheme="majorBidi" w:cstheme="majorBidi"/>
                <w:sz w:val="28"/>
                <w:szCs w:val="28"/>
                <w:rtl/>
              </w:rPr>
            </w:pPr>
            <w:r w:rsidRPr="00F204FC">
              <w:rPr>
                <w:rFonts w:asciiTheme="majorBidi" w:hAnsiTheme="majorBidi" w:cstheme="majorBidi"/>
                <w:sz w:val="28"/>
                <w:szCs w:val="28"/>
                <w:lang w:bidi="ar-IQ"/>
              </w:rPr>
              <w:t>0</w:t>
            </w:r>
          </w:p>
        </w:tc>
        <w:tc>
          <w:tcPr>
            <w:tcW w:w="0" w:type="auto"/>
            <w:shd w:val="clear" w:color="auto" w:fill="auto"/>
          </w:tcPr>
          <w:p w:rsidR="007137A2" w:rsidRPr="00F204FC" w:rsidRDefault="007137A2" w:rsidP="00E14CC9">
            <w:pPr>
              <w:spacing w:line="360" w:lineRule="auto"/>
              <w:jc w:val="center"/>
              <w:rPr>
                <w:rFonts w:asciiTheme="majorBidi" w:hAnsiTheme="majorBidi" w:cstheme="majorBidi"/>
                <w:sz w:val="28"/>
                <w:szCs w:val="28"/>
                <w:rtl/>
              </w:rPr>
            </w:pPr>
            <w:r w:rsidRPr="00F204FC">
              <w:rPr>
                <w:rFonts w:asciiTheme="majorBidi" w:hAnsiTheme="majorBidi" w:cstheme="majorBidi"/>
                <w:sz w:val="28"/>
                <w:szCs w:val="28"/>
                <w:lang w:bidi="ar-IQ"/>
              </w:rPr>
              <w:t>0</w:t>
            </w:r>
          </w:p>
        </w:tc>
        <w:tc>
          <w:tcPr>
            <w:tcW w:w="0" w:type="auto"/>
            <w:shd w:val="clear" w:color="auto" w:fill="auto"/>
          </w:tcPr>
          <w:p w:rsidR="007137A2" w:rsidRPr="00F204FC" w:rsidRDefault="007137A2" w:rsidP="00E14CC9">
            <w:pPr>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35.1</w:t>
            </w:r>
          </w:p>
        </w:tc>
        <w:tc>
          <w:tcPr>
            <w:tcW w:w="0" w:type="auto"/>
            <w:shd w:val="clear" w:color="auto" w:fill="auto"/>
          </w:tcPr>
          <w:p w:rsidR="007137A2" w:rsidRPr="00F204FC" w:rsidRDefault="007137A2" w:rsidP="00E14CC9">
            <w:pPr>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13</w:t>
            </w:r>
          </w:p>
        </w:tc>
        <w:tc>
          <w:tcPr>
            <w:tcW w:w="1688" w:type="dxa"/>
            <w:shd w:val="clear" w:color="auto" w:fill="auto"/>
          </w:tcPr>
          <w:p w:rsidR="007137A2" w:rsidRPr="00F204FC" w:rsidRDefault="007137A2" w:rsidP="00E14CC9">
            <w:pPr>
              <w:spacing w:line="360" w:lineRule="auto"/>
              <w:jc w:val="center"/>
              <w:rPr>
                <w:rFonts w:asciiTheme="majorBidi" w:hAnsiTheme="majorBidi" w:cstheme="majorBidi"/>
                <w:sz w:val="28"/>
                <w:szCs w:val="28"/>
                <w:rtl/>
                <w:lang w:bidi="ar-IQ"/>
              </w:rPr>
            </w:pPr>
            <w:r w:rsidRPr="00F204FC">
              <w:rPr>
                <w:rFonts w:asciiTheme="majorBidi" w:hAnsiTheme="majorBidi" w:cstheme="majorBidi"/>
                <w:sz w:val="28"/>
                <w:szCs w:val="28"/>
                <w:lang w:bidi="ar-IQ"/>
              </w:rPr>
              <w:t xml:space="preserve">1      2       </w:t>
            </w:r>
            <w:r w:rsidRPr="00F204FC">
              <w:rPr>
                <w:rFonts w:asciiTheme="majorBidi" w:hAnsiTheme="majorBidi" w:cstheme="majorBidi"/>
                <w:sz w:val="28"/>
                <w:szCs w:val="28"/>
                <w:lang w:bidi="ar-IQ"/>
              </w:rPr>
              <w:lastRenderedPageBreak/>
              <w:t xml:space="preserve"> 4</w:t>
            </w:r>
            <w:r w:rsidRPr="00F204FC">
              <w:rPr>
                <w:rFonts w:asciiTheme="majorBidi" w:hAnsiTheme="majorBidi" w:cstheme="majorBidi"/>
                <w:sz w:val="28"/>
                <w:szCs w:val="28"/>
                <w:rtl/>
                <w:lang w:bidi="ar-IQ"/>
              </w:rPr>
              <w:t xml:space="preserve">   </w:t>
            </w:r>
          </w:p>
        </w:tc>
        <w:tc>
          <w:tcPr>
            <w:tcW w:w="992" w:type="dxa"/>
            <w:shd w:val="clear" w:color="auto" w:fill="auto"/>
          </w:tcPr>
          <w:p w:rsidR="007137A2" w:rsidRPr="00F204FC" w:rsidRDefault="007137A2" w:rsidP="00E14CC9">
            <w:pPr>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lastRenderedPageBreak/>
              <w:t>CRO</w:t>
            </w:r>
          </w:p>
        </w:tc>
        <w:tc>
          <w:tcPr>
            <w:tcW w:w="2038" w:type="dxa"/>
            <w:shd w:val="clear" w:color="auto" w:fill="auto"/>
          </w:tcPr>
          <w:p w:rsidR="007137A2" w:rsidRPr="00F204FC" w:rsidRDefault="007137A2" w:rsidP="00E14CC9">
            <w:pPr>
              <w:spacing w:line="360" w:lineRule="auto"/>
              <w:jc w:val="center"/>
              <w:rPr>
                <w:rFonts w:asciiTheme="majorBidi" w:hAnsiTheme="majorBidi" w:cstheme="majorBidi"/>
                <w:sz w:val="28"/>
                <w:szCs w:val="28"/>
                <w:rtl/>
                <w:lang w:bidi="ar-IQ"/>
              </w:rPr>
            </w:pPr>
            <w:r w:rsidRPr="00F204FC">
              <w:rPr>
                <w:rFonts w:asciiTheme="majorBidi" w:hAnsiTheme="majorBidi" w:cstheme="majorBidi"/>
                <w:sz w:val="28"/>
                <w:szCs w:val="28"/>
                <w:lang w:bidi="ar-IQ"/>
              </w:rPr>
              <w:t>Ceftriaxone</w:t>
            </w:r>
          </w:p>
        </w:tc>
      </w:tr>
      <w:tr w:rsidR="007137A2" w:rsidRPr="00F204FC" w:rsidTr="00E14CC9">
        <w:trPr>
          <w:jc w:val="center"/>
        </w:trPr>
        <w:tc>
          <w:tcPr>
            <w:tcW w:w="0" w:type="auto"/>
            <w:shd w:val="clear" w:color="auto" w:fill="auto"/>
          </w:tcPr>
          <w:p w:rsidR="007137A2" w:rsidRPr="00F204FC" w:rsidRDefault="007137A2" w:rsidP="00E14CC9">
            <w:pPr>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lastRenderedPageBreak/>
              <w:t>64.9</w:t>
            </w:r>
          </w:p>
        </w:tc>
        <w:tc>
          <w:tcPr>
            <w:tcW w:w="0" w:type="auto"/>
            <w:shd w:val="clear" w:color="auto" w:fill="auto"/>
          </w:tcPr>
          <w:p w:rsidR="007137A2" w:rsidRPr="00F204FC" w:rsidRDefault="007137A2" w:rsidP="00E14CC9">
            <w:pPr>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24</w:t>
            </w:r>
          </w:p>
        </w:tc>
        <w:tc>
          <w:tcPr>
            <w:tcW w:w="0" w:type="auto"/>
            <w:shd w:val="clear" w:color="auto" w:fill="auto"/>
          </w:tcPr>
          <w:p w:rsidR="007137A2" w:rsidRPr="00F204FC" w:rsidRDefault="007137A2" w:rsidP="00E14CC9">
            <w:pPr>
              <w:spacing w:line="360" w:lineRule="auto"/>
              <w:jc w:val="center"/>
              <w:rPr>
                <w:rFonts w:asciiTheme="majorBidi" w:hAnsiTheme="majorBidi" w:cstheme="majorBidi"/>
                <w:sz w:val="28"/>
                <w:szCs w:val="28"/>
                <w:rtl/>
              </w:rPr>
            </w:pPr>
            <w:r w:rsidRPr="00F204FC">
              <w:rPr>
                <w:rFonts w:asciiTheme="majorBidi" w:hAnsiTheme="majorBidi" w:cstheme="majorBidi"/>
                <w:sz w:val="28"/>
                <w:szCs w:val="28"/>
                <w:lang w:bidi="ar-IQ"/>
              </w:rPr>
              <w:t>0</w:t>
            </w:r>
          </w:p>
        </w:tc>
        <w:tc>
          <w:tcPr>
            <w:tcW w:w="0" w:type="auto"/>
            <w:shd w:val="clear" w:color="auto" w:fill="auto"/>
          </w:tcPr>
          <w:p w:rsidR="007137A2" w:rsidRPr="00F204FC" w:rsidRDefault="007137A2" w:rsidP="00E14CC9">
            <w:pPr>
              <w:spacing w:line="360" w:lineRule="auto"/>
              <w:jc w:val="center"/>
              <w:rPr>
                <w:rFonts w:asciiTheme="majorBidi" w:hAnsiTheme="majorBidi" w:cstheme="majorBidi"/>
                <w:sz w:val="28"/>
                <w:szCs w:val="28"/>
                <w:rtl/>
              </w:rPr>
            </w:pPr>
            <w:r w:rsidRPr="00F204FC">
              <w:rPr>
                <w:rFonts w:asciiTheme="majorBidi" w:hAnsiTheme="majorBidi" w:cstheme="majorBidi"/>
                <w:sz w:val="28"/>
                <w:szCs w:val="28"/>
                <w:lang w:bidi="ar-IQ"/>
              </w:rPr>
              <w:t>0</w:t>
            </w:r>
          </w:p>
        </w:tc>
        <w:tc>
          <w:tcPr>
            <w:tcW w:w="0" w:type="auto"/>
            <w:shd w:val="clear" w:color="auto" w:fill="auto"/>
          </w:tcPr>
          <w:p w:rsidR="007137A2" w:rsidRPr="00F204FC" w:rsidRDefault="007137A2" w:rsidP="00E14CC9">
            <w:pPr>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35.1</w:t>
            </w:r>
          </w:p>
        </w:tc>
        <w:tc>
          <w:tcPr>
            <w:tcW w:w="0" w:type="auto"/>
            <w:shd w:val="clear" w:color="auto" w:fill="auto"/>
          </w:tcPr>
          <w:p w:rsidR="007137A2" w:rsidRPr="00F204FC" w:rsidRDefault="007137A2" w:rsidP="00E14CC9">
            <w:pPr>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13</w:t>
            </w:r>
          </w:p>
        </w:tc>
        <w:tc>
          <w:tcPr>
            <w:tcW w:w="1688" w:type="dxa"/>
            <w:shd w:val="clear" w:color="auto" w:fill="auto"/>
          </w:tcPr>
          <w:p w:rsidR="007137A2" w:rsidRPr="00F204FC" w:rsidRDefault="007137A2" w:rsidP="00E14CC9">
            <w:pPr>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4       -        8</w:t>
            </w:r>
          </w:p>
        </w:tc>
        <w:tc>
          <w:tcPr>
            <w:tcW w:w="992" w:type="dxa"/>
            <w:shd w:val="clear" w:color="auto" w:fill="auto"/>
          </w:tcPr>
          <w:p w:rsidR="007137A2" w:rsidRPr="00F204FC" w:rsidRDefault="007137A2" w:rsidP="00E14CC9">
            <w:pPr>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C</w:t>
            </w:r>
          </w:p>
        </w:tc>
        <w:tc>
          <w:tcPr>
            <w:tcW w:w="2038" w:type="dxa"/>
            <w:shd w:val="clear" w:color="auto" w:fill="auto"/>
          </w:tcPr>
          <w:p w:rsidR="007137A2" w:rsidRPr="00F204FC" w:rsidRDefault="007137A2" w:rsidP="00E14CC9">
            <w:pPr>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Chloramphenicol</w:t>
            </w:r>
          </w:p>
        </w:tc>
      </w:tr>
      <w:tr w:rsidR="007137A2" w:rsidRPr="00F204FC" w:rsidTr="00E14CC9">
        <w:trPr>
          <w:jc w:val="center"/>
        </w:trPr>
        <w:tc>
          <w:tcPr>
            <w:tcW w:w="0" w:type="auto"/>
            <w:shd w:val="clear" w:color="auto" w:fill="auto"/>
          </w:tcPr>
          <w:p w:rsidR="007137A2" w:rsidRPr="00F204FC" w:rsidRDefault="007137A2" w:rsidP="00E14CC9">
            <w:pPr>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2.7</w:t>
            </w:r>
          </w:p>
        </w:tc>
        <w:tc>
          <w:tcPr>
            <w:tcW w:w="0" w:type="auto"/>
            <w:shd w:val="clear" w:color="auto" w:fill="auto"/>
          </w:tcPr>
          <w:p w:rsidR="007137A2" w:rsidRPr="00F204FC" w:rsidRDefault="007137A2" w:rsidP="00E14CC9">
            <w:pPr>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1</w:t>
            </w:r>
          </w:p>
        </w:tc>
        <w:tc>
          <w:tcPr>
            <w:tcW w:w="0" w:type="auto"/>
            <w:shd w:val="clear" w:color="auto" w:fill="auto"/>
          </w:tcPr>
          <w:p w:rsidR="007137A2" w:rsidRPr="00F204FC" w:rsidRDefault="007137A2" w:rsidP="00E14CC9">
            <w:pPr>
              <w:spacing w:line="360" w:lineRule="auto"/>
              <w:jc w:val="center"/>
              <w:rPr>
                <w:rFonts w:asciiTheme="majorBidi" w:hAnsiTheme="majorBidi" w:cstheme="majorBidi"/>
                <w:sz w:val="28"/>
                <w:szCs w:val="28"/>
                <w:rtl/>
              </w:rPr>
            </w:pPr>
            <w:r w:rsidRPr="00F204FC">
              <w:rPr>
                <w:rFonts w:asciiTheme="majorBidi" w:hAnsiTheme="majorBidi" w:cstheme="majorBidi"/>
                <w:sz w:val="28"/>
                <w:szCs w:val="28"/>
                <w:lang w:bidi="ar-IQ"/>
              </w:rPr>
              <w:t>0</w:t>
            </w:r>
          </w:p>
        </w:tc>
        <w:tc>
          <w:tcPr>
            <w:tcW w:w="0" w:type="auto"/>
            <w:shd w:val="clear" w:color="auto" w:fill="auto"/>
          </w:tcPr>
          <w:p w:rsidR="007137A2" w:rsidRPr="00F204FC" w:rsidRDefault="007137A2" w:rsidP="00E14CC9">
            <w:pPr>
              <w:spacing w:line="360" w:lineRule="auto"/>
              <w:jc w:val="center"/>
              <w:rPr>
                <w:rFonts w:asciiTheme="majorBidi" w:hAnsiTheme="majorBidi" w:cstheme="majorBidi"/>
                <w:sz w:val="28"/>
                <w:szCs w:val="28"/>
                <w:rtl/>
              </w:rPr>
            </w:pPr>
            <w:r w:rsidRPr="00F204FC">
              <w:rPr>
                <w:rFonts w:asciiTheme="majorBidi" w:hAnsiTheme="majorBidi" w:cstheme="majorBidi"/>
                <w:sz w:val="28"/>
                <w:szCs w:val="28"/>
                <w:lang w:bidi="ar-IQ"/>
              </w:rPr>
              <w:t>0</w:t>
            </w:r>
          </w:p>
        </w:tc>
        <w:tc>
          <w:tcPr>
            <w:tcW w:w="0" w:type="auto"/>
            <w:shd w:val="clear" w:color="auto" w:fill="auto"/>
          </w:tcPr>
          <w:p w:rsidR="007137A2" w:rsidRPr="00F204FC" w:rsidRDefault="007137A2" w:rsidP="00E14CC9">
            <w:pPr>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97.3</w:t>
            </w:r>
          </w:p>
        </w:tc>
        <w:tc>
          <w:tcPr>
            <w:tcW w:w="0" w:type="auto"/>
            <w:shd w:val="clear" w:color="auto" w:fill="auto"/>
          </w:tcPr>
          <w:p w:rsidR="007137A2" w:rsidRPr="00F204FC" w:rsidRDefault="007137A2" w:rsidP="00E14CC9">
            <w:pPr>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36</w:t>
            </w:r>
          </w:p>
        </w:tc>
        <w:tc>
          <w:tcPr>
            <w:tcW w:w="1688" w:type="dxa"/>
            <w:shd w:val="clear" w:color="auto" w:fill="auto"/>
          </w:tcPr>
          <w:p w:rsidR="007137A2" w:rsidRPr="00F204FC" w:rsidRDefault="007137A2" w:rsidP="00E14CC9">
            <w:pPr>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1        2       4</w:t>
            </w:r>
          </w:p>
        </w:tc>
        <w:tc>
          <w:tcPr>
            <w:tcW w:w="992" w:type="dxa"/>
            <w:shd w:val="clear" w:color="auto" w:fill="auto"/>
          </w:tcPr>
          <w:p w:rsidR="007137A2" w:rsidRPr="00F204FC" w:rsidRDefault="007137A2" w:rsidP="00E14CC9">
            <w:pPr>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ETP</w:t>
            </w:r>
          </w:p>
        </w:tc>
        <w:tc>
          <w:tcPr>
            <w:tcW w:w="2038" w:type="dxa"/>
            <w:shd w:val="clear" w:color="auto" w:fill="auto"/>
          </w:tcPr>
          <w:p w:rsidR="007137A2" w:rsidRPr="00F204FC" w:rsidRDefault="007137A2" w:rsidP="00E14CC9">
            <w:pPr>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Ertapenem</w:t>
            </w:r>
          </w:p>
        </w:tc>
      </w:tr>
      <w:tr w:rsidR="007137A2" w:rsidRPr="00F204FC" w:rsidTr="00E14CC9">
        <w:trPr>
          <w:jc w:val="center"/>
        </w:trPr>
        <w:tc>
          <w:tcPr>
            <w:tcW w:w="0" w:type="auto"/>
            <w:shd w:val="clear" w:color="auto" w:fill="auto"/>
          </w:tcPr>
          <w:p w:rsidR="007137A2" w:rsidRPr="00F204FC" w:rsidRDefault="007137A2" w:rsidP="00E14CC9">
            <w:pPr>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100</w:t>
            </w:r>
          </w:p>
        </w:tc>
        <w:tc>
          <w:tcPr>
            <w:tcW w:w="0" w:type="auto"/>
            <w:shd w:val="clear" w:color="auto" w:fill="auto"/>
          </w:tcPr>
          <w:p w:rsidR="007137A2" w:rsidRPr="00F204FC" w:rsidRDefault="007137A2" w:rsidP="00E14CC9">
            <w:pPr>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37</w:t>
            </w:r>
          </w:p>
        </w:tc>
        <w:tc>
          <w:tcPr>
            <w:tcW w:w="0" w:type="auto"/>
            <w:shd w:val="clear" w:color="auto" w:fill="auto"/>
          </w:tcPr>
          <w:p w:rsidR="007137A2" w:rsidRPr="00F204FC" w:rsidRDefault="007137A2" w:rsidP="00E14CC9">
            <w:pPr>
              <w:spacing w:line="360" w:lineRule="auto"/>
              <w:jc w:val="center"/>
              <w:rPr>
                <w:rFonts w:asciiTheme="majorBidi" w:hAnsiTheme="majorBidi" w:cstheme="majorBidi"/>
                <w:sz w:val="28"/>
                <w:szCs w:val="28"/>
                <w:rtl/>
              </w:rPr>
            </w:pPr>
            <w:r w:rsidRPr="00F204FC">
              <w:rPr>
                <w:rFonts w:asciiTheme="majorBidi" w:hAnsiTheme="majorBidi" w:cstheme="majorBidi"/>
                <w:sz w:val="28"/>
                <w:szCs w:val="28"/>
                <w:lang w:bidi="ar-IQ"/>
              </w:rPr>
              <w:t>0</w:t>
            </w:r>
          </w:p>
        </w:tc>
        <w:tc>
          <w:tcPr>
            <w:tcW w:w="0" w:type="auto"/>
            <w:shd w:val="clear" w:color="auto" w:fill="auto"/>
          </w:tcPr>
          <w:p w:rsidR="007137A2" w:rsidRPr="00F204FC" w:rsidRDefault="007137A2" w:rsidP="00E14CC9">
            <w:pPr>
              <w:spacing w:line="360" w:lineRule="auto"/>
              <w:jc w:val="center"/>
              <w:rPr>
                <w:rFonts w:asciiTheme="majorBidi" w:hAnsiTheme="majorBidi" w:cstheme="majorBidi"/>
                <w:sz w:val="28"/>
                <w:szCs w:val="28"/>
                <w:rtl/>
              </w:rPr>
            </w:pPr>
            <w:r w:rsidRPr="00F204FC">
              <w:rPr>
                <w:rFonts w:asciiTheme="majorBidi" w:hAnsiTheme="majorBidi" w:cstheme="majorBidi"/>
                <w:sz w:val="28"/>
                <w:szCs w:val="28"/>
                <w:lang w:bidi="ar-IQ"/>
              </w:rPr>
              <w:t>0</w:t>
            </w:r>
          </w:p>
        </w:tc>
        <w:tc>
          <w:tcPr>
            <w:tcW w:w="0" w:type="auto"/>
            <w:shd w:val="clear" w:color="auto" w:fill="auto"/>
          </w:tcPr>
          <w:p w:rsidR="007137A2" w:rsidRPr="00F204FC" w:rsidRDefault="007137A2" w:rsidP="00E14CC9">
            <w:pPr>
              <w:spacing w:line="360" w:lineRule="auto"/>
              <w:jc w:val="center"/>
              <w:rPr>
                <w:rFonts w:asciiTheme="majorBidi" w:hAnsiTheme="majorBidi" w:cstheme="majorBidi"/>
                <w:sz w:val="28"/>
                <w:szCs w:val="28"/>
                <w:rtl/>
              </w:rPr>
            </w:pPr>
            <w:r w:rsidRPr="00F204FC">
              <w:rPr>
                <w:rFonts w:asciiTheme="majorBidi" w:hAnsiTheme="majorBidi" w:cstheme="majorBidi"/>
                <w:sz w:val="28"/>
                <w:szCs w:val="28"/>
                <w:lang w:bidi="ar-IQ"/>
              </w:rPr>
              <w:t>0</w:t>
            </w:r>
          </w:p>
        </w:tc>
        <w:tc>
          <w:tcPr>
            <w:tcW w:w="0" w:type="auto"/>
            <w:shd w:val="clear" w:color="auto" w:fill="auto"/>
          </w:tcPr>
          <w:p w:rsidR="007137A2" w:rsidRPr="00F204FC" w:rsidRDefault="007137A2" w:rsidP="00E14CC9">
            <w:pPr>
              <w:spacing w:line="360" w:lineRule="auto"/>
              <w:jc w:val="center"/>
              <w:rPr>
                <w:rFonts w:asciiTheme="majorBidi" w:hAnsiTheme="majorBidi" w:cstheme="majorBidi"/>
                <w:sz w:val="28"/>
                <w:szCs w:val="28"/>
                <w:rtl/>
              </w:rPr>
            </w:pPr>
            <w:r w:rsidRPr="00F204FC">
              <w:rPr>
                <w:rFonts w:asciiTheme="majorBidi" w:hAnsiTheme="majorBidi" w:cstheme="majorBidi"/>
                <w:sz w:val="28"/>
                <w:szCs w:val="28"/>
                <w:lang w:bidi="ar-IQ"/>
              </w:rPr>
              <w:t>0</w:t>
            </w:r>
          </w:p>
        </w:tc>
        <w:tc>
          <w:tcPr>
            <w:tcW w:w="1688" w:type="dxa"/>
            <w:shd w:val="clear" w:color="auto" w:fill="auto"/>
          </w:tcPr>
          <w:p w:rsidR="007137A2" w:rsidRPr="00F204FC" w:rsidRDefault="007137A2" w:rsidP="00E14CC9">
            <w:pPr>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0.25   0.5     1</w:t>
            </w:r>
          </w:p>
        </w:tc>
        <w:tc>
          <w:tcPr>
            <w:tcW w:w="992" w:type="dxa"/>
            <w:shd w:val="clear" w:color="auto" w:fill="auto"/>
          </w:tcPr>
          <w:p w:rsidR="007137A2" w:rsidRPr="00F204FC" w:rsidRDefault="007137A2" w:rsidP="00E14CC9">
            <w:pPr>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E</w:t>
            </w:r>
          </w:p>
        </w:tc>
        <w:tc>
          <w:tcPr>
            <w:tcW w:w="2038" w:type="dxa"/>
            <w:shd w:val="clear" w:color="auto" w:fill="auto"/>
          </w:tcPr>
          <w:p w:rsidR="007137A2" w:rsidRPr="00F204FC" w:rsidRDefault="007137A2" w:rsidP="00E14CC9">
            <w:pPr>
              <w:spacing w:line="360" w:lineRule="auto"/>
              <w:jc w:val="center"/>
              <w:rPr>
                <w:rFonts w:asciiTheme="majorBidi" w:hAnsiTheme="majorBidi" w:cstheme="majorBidi"/>
                <w:sz w:val="28"/>
                <w:szCs w:val="28"/>
                <w:rtl/>
                <w:lang w:bidi="ar-IQ"/>
              </w:rPr>
            </w:pPr>
            <w:r w:rsidRPr="00F204FC">
              <w:rPr>
                <w:rFonts w:asciiTheme="majorBidi" w:hAnsiTheme="majorBidi" w:cstheme="majorBidi"/>
                <w:sz w:val="28"/>
                <w:szCs w:val="28"/>
                <w:lang w:bidi="ar-IQ"/>
              </w:rPr>
              <w:t>Erythromycin</w:t>
            </w:r>
          </w:p>
        </w:tc>
      </w:tr>
      <w:tr w:rsidR="007137A2" w:rsidRPr="00F204FC" w:rsidTr="00E14CC9">
        <w:trPr>
          <w:jc w:val="center"/>
        </w:trPr>
        <w:tc>
          <w:tcPr>
            <w:tcW w:w="0" w:type="auto"/>
            <w:shd w:val="clear" w:color="auto" w:fill="auto"/>
          </w:tcPr>
          <w:p w:rsidR="007137A2" w:rsidRPr="00F204FC" w:rsidRDefault="007137A2" w:rsidP="00E14CC9">
            <w:pPr>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35.1</w:t>
            </w:r>
          </w:p>
        </w:tc>
        <w:tc>
          <w:tcPr>
            <w:tcW w:w="0" w:type="auto"/>
            <w:shd w:val="clear" w:color="auto" w:fill="auto"/>
          </w:tcPr>
          <w:p w:rsidR="007137A2" w:rsidRPr="00F204FC" w:rsidRDefault="007137A2" w:rsidP="00E14CC9">
            <w:pPr>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13</w:t>
            </w:r>
          </w:p>
        </w:tc>
        <w:tc>
          <w:tcPr>
            <w:tcW w:w="0" w:type="auto"/>
            <w:shd w:val="clear" w:color="auto" w:fill="auto"/>
          </w:tcPr>
          <w:p w:rsidR="007137A2" w:rsidRPr="00F204FC" w:rsidRDefault="007137A2" w:rsidP="00E14CC9">
            <w:pPr>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10.8</w:t>
            </w:r>
          </w:p>
        </w:tc>
        <w:tc>
          <w:tcPr>
            <w:tcW w:w="0" w:type="auto"/>
            <w:shd w:val="clear" w:color="auto" w:fill="auto"/>
          </w:tcPr>
          <w:p w:rsidR="007137A2" w:rsidRPr="00F204FC" w:rsidRDefault="007137A2" w:rsidP="00E14CC9">
            <w:pPr>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4</w:t>
            </w:r>
          </w:p>
        </w:tc>
        <w:tc>
          <w:tcPr>
            <w:tcW w:w="0" w:type="auto"/>
            <w:shd w:val="clear" w:color="auto" w:fill="auto"/>
          </w:tcPr>
          <w:p w:rsidR="007137A2" w:rsidRPr="00F204FC" w:rsidRDefault="007137A2" w:rsidP="00E14CC9">
            <w:pPr>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54.1</w:t>
            </w:r>
          </w:p>
        </w:tc>
        <w:tc>
          <w:tcPr>
            <w:tcW w:w="0" w:type="auto"/>
            <w:shd w:val="clear" w:color="auto" w:fill="auto"/>
          </w:tcPr>
          <w:p w:rsidR="007137A2" w:rsidRPr="00F204FC" w:rsidRDefault="007137A2" w:rsidP="00E14CC9">
            <w:pPr>
              <w:tabs>
                <w:tab w:val="center" w:pos="177"/>
              </w:tabs>
              <w:spacing w:line="360" w:lineRule="auto"/>
              <w:rPr>
                <w:rFonts w:asciiTheme="majorBidi" w:hAnsiTheme="majorBidi" w:cstheme="majorBidi"/>
                <w:sz w:val="28"/>
                <w:szCs w:val="28"/>
                <w:lang w:bidi="ar-IQ"/>
              </w:rPr>
            </w:pPr>
            <w:r w:rsidRPr="00F204FC">
              <w:rPr>
                <w:rFonts w:asciiTheme="majorBidi" w:hAnsiTheme="majorBidi" w:cstheme="majorBidi"/>
                <w:sz w:val="28"/>
                <w:szCs w:val="28"/>
                <w:lang w:bidi="ar-IQ"/>
              </w:rPr>
              <w:t>20</w:t>
            </w:r>
          </w:p>
        </w:tc>
        <w:tc>
          <w:tcPr>
            <w:tcW w:w="1688" w:type="dxa"/>
            <w:shd w:val="clear" w:color="auto" w:fill="auto"/>
          </w:tcPr>
          <w:p w:rsidR="007137A2" w:rsidRPr="00F204FC" w:rsidRDefault="007137A2" w:rsidP="00E14CC9">
            <w:pPr>
              <w:spacing w:line="360" w:lineRule="auto"/>
              <w:jc w:val="center"/>
              <w:rPr>
                <w:rFonts w:asciiTheme="majorBidi" w:hAnsiTheme="majorBidi" w:cstheme="majorBidi"/>
                <w:sz w:val="28"/>
                <w:szCs w:val="28"/>
                <w:rtl/>
                <w:lang w:bidi="ar-IQ"/>
              </w:rPr>
            </w:pPr>
            <w:r w:rsidRPr="00F204FC">
              <w:rPr>
                <w:rFonts w:asciiTheme="majorBidi" w:hAnsiTheme="majorBidi" w:cstheme="majorBidi"/>
                <w:sz w:val="28"/>
                <w:szCs w:val="28"/>
                <w:lang w:bidi="ar-IQ"/>
              </w:rPr>
              <w:t>2      4        8</w:t>
            </w:r>
            <w:r w:rsidRPr="00F204FC">
              <w:rPr>
                <w:rFonts w:asciiTheme="majorBidi" w:hAnsiTheme="majorBidi" w:cstheme="majorBidi"/>
                <w:sz w:val="28"/>
                <w:szCs w:val="28"/>
                <w:rtl/>
                <w:lang w:bidi="ar-IQ"/>
              </w:rPr>
              <w:t xml:space="preserve">   </w:t>
            </w:r>
          </w:p>
        </w:tc>
        <w:tc>
          <w:tcPr>
            <w:tcW w:w="992" w:type="dxa"/>
            <w:shd w:val="clear" w:color="auto" w:fill="auto"/>
          </w:tcPr>
          <w:p w:rsidR="007137A2" w:rsidRPr="00F204FC" w:rsidRDefault="007137A2" w:rsidP="00E14CC9">
            <w:pPr>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LEV</w:t>
            </w:r>
          </w:p>
        </w:tc>
        <w:tc>
          <w:tcPr>
            <w:tcW w:w="2038" w:type="dxa"/>
            <w:shd w:val="clear" w:color="auto" w:fill="auto"/>
          </w:tcPr>
          <w:p w:rsidR="007137A2" w:rsidRPr="00F204FC" w:rsidRDefault="007137A2" w:rsidP="00E14CC9">
            <w:pPr>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Levofloxacin</w:t>
            </w:r>
          </w:p>
        </w:tc>
      </w:tr>
      <w:tr w:rsidR="007137A2" w:rsidRPr="00F204FC" w:rsidTr="00E14CC9">
        <w:trPr>
          <w:jc w:val="center"/>
        </w:trPr>
        <w:tc>
          <w:tcPr>
            <w:tcW w:w="0" w:type="auto"/>
            <w:shd w:val="clear" w:color="auto" w:fill="auto"/>
          </w:tcPr>
          <w:p w:rsidR="007137A2" w:rsidRPr="00F204FC" w:rsidRDefault="007137A2" w:rsidP="00E14CC9">
            <w:pPr>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0</w:t>
            </w:r>
          </w:p>
        </w:tc>
        <w:tc>
          <w:tcPr>
            <w:tcW w:w="0" w:type="auto"/>
            <w:shd w:val="clear" w:color="auto" w:fill="auto"/>
          </w:tcPr>
          <w:p w:rsidR="007137A2" w:rsidRPr="00F204FC" w:rsidRDefault="007137A2" w:rsidP="00E14CC9">
            <w:pPr>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0</w:t>
            </w:r>
          </w:p>
        </w:tc>
        <w:tc>
          <w:tcPr>
            <w:tcW w:w="0" w:type="auto"/>
            <w:shd w:val="clear" w:color="auto" w:fill="auto"/>
          </w:tcPr>
          <w:p w:rsidR="007137A2" w:rsidRPr="00F204FC" w:rsidRDefault="007137A2" w:rsidP="00E14CC9">
            <w:pPr>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0</w:t>
            </w:r>
          </w:p>
        </w:tc>
        <w:tc>
          <w:tcPr>
            <w:tcW w:w="0" w:type="auto"/>
            <w:shd w:val="clear" w:color="auto" w:fill="auto"/>
          </w:tcPr>
          <w:p w:rsidR="007137A2" w:rsidRPr="00F204FC" w:rsidRDefault="007137A2" w:rsidP="00E14CC9">
            <w:pPr>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0</w:t>
            </w:r>
          </w:p>
        </w:tc>
        <w:tc>
          <w:tcPr>
            <w:tcW w:w="0" w:type="auto"/>
            <w:shd w:val="clear" w:color="auto" w:fill="auto"/>
          </w:tcPr>
          <w:p w:rsidR="007137A2" w:rsidRPr="00F204FC" w:rsidRDefault="007137A2" w:rsidP="00E14CC9">
            <w:pPr>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100</w:t>
            </w:r>
          </w:p>
        </w:tc>
        <w:tc>
          <w:tcPr>
            <w:tcW w:w="0" w:type="auto"/>
            <w:shd w:val="clear" w:color="auto" w:fill="auto"/>
          </w:tcPr>
          <w:p w:rsidR="007137A2" w:rsidRPr="00F204FC" w:rsidRDefault="007137A2" w:rsidP="00E14CC9">
            <w:pPr>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37</w:t>
            </w:r>
          </w:p>
        </w:tc>
        <w:tc>
          <w:tcPr>
            <w:tcW w:w="1688" w:type="dxa"/>
            <w:shd w:val="clear" w:color="auto" w:fill="auto"/>
          </w:tcPr>
          <w:p w:rsidR="007137A2" w:rsidRPr="00F204FC" w:rsidRDefault="007137A2" w:rsidP="00E14CC9">
            <w:pPr>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2      -          -</w:t>
            </w:r>
          </w:p>
        </w:tc>
        <w:tc>
          <w:tcPr>
            <w:tcW w:w="992" w:type="dxa"/>
            <w:shd w:val="clear" w:color="auto" w:fill="auto"/>
          </w:tcPr>
          <w:p w:rsidR="007137A2" w:rsidRPr="00F204FC" w:rsidRDefault="007137A2" w:rsidP="00E14CC9">
            <w:pPr>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LNZ</w:t>
            </w:r>
          </w:p>
        </w:tc>
        <w:tc>
          <w:tcPr>
            <w:tcW w:w="2038" w:type="dxa"/>
            <w:shd w:val="clear" w:color="auto" w:fill="auto"/>
          </w:tcPr>
          <w:p w:rsidR="007137A2" w:rsidRPr="00F204FC" w:rsidRDefault="007137A2" w:rsidP="00E14CC9">
            <w:pPr>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Linezolid</w:t>
            </w:r>
          </w:p>
        </w:tc>
      </w:tr>
      <w:tr w:rsidR="007137A2" w:rsidRPr="00F204FC" w:rsidTr="00E14CC9">
        <w:trPr>
          <w:jc w:val="center"/>
        </w:trPr>
        <w:tc>
          <w:tcPr>
            <w:tcW w:w="0" w:type="auto"/>
            <w:shd w:val="clear" w:color="auto" w:fill="auto"/>
          </w:tcPr>
          <w:p w:rsidR="007137A2" w:rsidRPr="00F204FC" w:rsidRDefault="007137A2" w:rsidP="00E14CC9">
            <w:pPr>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13.5</w:t>
            </w:r>
          </w:p>
        </w:tc>
        <w:tc>
          <w:tcPr>
            <w:tcW w:w="0" w:type="auto"/>
            <w:shd w:val="clear" w:color="auto" w:fill="auto"/>
          </w:tcPr>
          <w:p w:rsidR="007137A2" w:rsidRPr="00F204FC" w:rsidRDefault="007137A2" w:rsidP="00E14CC9">
            <w:pPr>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5</w:t>
            </w:r>
          </w:p>
        </w:tc>
        <w:tc>
          <w:tcPr>
            <w:tcW w:w="0" w:type="auto"/>
            <w:shd w:val="clear" w:color="auto" w:fill="auto"/>
          </w:tcPr>
          <w:p w:rsidR="007137A2" w:rsidRPr="00F204FC" w:rsidRDefault="007137A2" w:rsidP="00E14CC9">
            <w:pPr>
              <w:spacing w:line="360" w:lineRule="auto"/>
              <w:jc w:val="center"/>
              <w:rPr>
                <w:rFonts w:asciiTheme="majorBidi" w:hAnsiTheme="majorBidi" w:cstheme="majorBidi"/>
                <w:sz w:val="28"/>
                <w:szCs w:val="28"/>
                <w:rtl/>
              </w:rPr>
            </w:pPr>
            <w:r w:rsidRPr="00F204FC">
              <w:rPr>
                <w:rFonts w:asciiTheme="majorBidi" w:hAnsiTheme="majorBidi" w:cstheme="majorBidi"/>
                <w:sz w:val="28"/>
                <w:szCs w:val="28"/>
                <w:lang w:bidi="ar-IQ"/>
              </w:rPr>
              <w:t>0</w:t>
            </w:r>
          </w:p>
        </w:tc>
        <w:tc>
          <w:tcPr>
            <w:tcW w:w="0" w:type="auto"/>
            <w:shd w:val="clear" w:color="auto" w:fill="auto"/>
          </w:tcPr>
          <w:p w:rsidR="007137A2" w:rsidRPr="00F204FC" w:rsidRDefault="007137A2" w:rsidP="00E14CC9">
            <w:pPr>
              <w:spacing w:line="360" w:lineRule="auto"/>
              <w:jc w:val="center"/>
              <w:rPr>
                <w:rFonts w:asciiTheme="majorBidi" w:hAnsiTheme="majorBidi" w:cstheme="majorBidi"/>
                <w:sz w:val="28"/>
                <w:szCs w:val="28"/>
                <w:rtl/>
              </w:rPr>
            </w:pPr>
            <w:r w:rsidRPr="00F204FC">
              <w:rPr>
                <w:rFonts w:asciiTheme="majorBidi" w:hAnsiTheme="majorBidi" w:cstheme="majorBidi"/>
                <w:sz w:val="28"/>
                <w:szCs w:val="28"/>
                <w:lang w:bidi="ar-IQ"/>
              </w:rPr>
              <w:t>0</w:t>
            </w:r>
          </w:p>
        </w:tc>
        <w:tc>
          <w:tcPr>
            <w:tcW w:w="0" w:type="auto"/>
            <w:shd w:val="clear" w:color="auto" w:fill="auto"/>
          </w:tcPr>
          <w:p w:rsidR="007137A2" w:rsidRPr="00F204FC" w:rsidRDefault="007137A2" w:rsidP="00E14CC9">
            <w:pPr>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86.5</w:t>
            </w:r>
          </w:p>
        </w:tc>
        <w:tc>
          <w:tcPr>
            <w:tcW w:w="0" w:type="auto"/>
            <w:shd w:val="clear" w:color="auto" w:fill="auto"/>
          </w:tcPr>
          <w:p w:rsidR="007137A2" w:rsidRPr="00F204FC" w:rsidRDefault="007137A2" w:rsidP="00E14CC9">
            <w:pPr>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32</w:t>
            </w:r>
          </w:p>
        </w:tc>
        <w:tc>
          <w:tcPr>
            <w:tcW w:w="1688" w:type="dxa"/>
            <w:shd w:val="clear" w:color="auto" w:fill="auto"/>
          </w:tcPr>
          <w:p w:rsidR="007137A2" w:rsidRPr="00F204FC" w:rsidRDefault="007137A2" w:rsidP="00E14CC9">
            <w:pPr>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0.25   0.5     1</w:t>
            </w:r>
          </w:p>
        </w:tc>
        <w:tc>
          <w:tcPr>
            <w:tcW w:w="992" w:type="dxa"/>
            <w:shd w:val="clear" w:color="auto" w:fill="auto"/>
          </w:tcPr>
          <w:p w:rsidR="007137A2" w:rsidRPr="00F204FC" w:rsidRDefault="007137A2" w:rsidP="00E14CC9">
            <w:pPr>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MEM</w:t>
            </w:r>
          </w:p>
        </w:tc>
        <w:tc>
          <w:tcPr>
            <w:tcW w:w="2038" w:type="dxa"/>
            <w:shd w:val="clear" w:color="auto" w:fill="auto"/>
          </w:tcPr>
          <w:p w:rsidR="007137A2" w:rsidRPr="00F204FC" w:rsidRDefault="007137A2" w:rsidP="00E14CC9">
            <w:pPr>
              <w:spacing w:line="360" w:lineRule="auto"/>
              <w:jc w:val="center"/>
              <w:rPr>
                <w:rFonts w:asciiTheme="majorBidi" w:hAnsiTheme="majorBidi" w:cstheme="majorBidi"/>
                <w:sz w:val="28"/>
                <w:szCs w:val="28"/>
                <w:rtl/>
                <w:lang w:bidi="ar-IQ"/>
              </w:rPr>
            </w:pPr>
            <w:r w:rsidRPr="00F204FC">
              <w:rPr>
                <w:rFonts w:asciiTheme="majorBidi" w:hAnsiTheme="majorBidi" w:cstheme="majorBidi"/>
                <w:sz w:val="28"/>
                <w:szCs w:val="28"/>
                <w:lang w:bidi="ar-IQ"/>
              </w:rPr>
              <w:t>Meropenem</w:t>
            </w:r>
          </w:p>
        </w:tc>
      </w:tr>
      <w:tr w:rsidR="007137A2" w:rsidRPr="00F204FC" w:rsidTr="00E14CC9">
        <w:trPr>
          <w:jc w:val="center"/>
        </w:trPr>
        <w:tc>
          <w:tcPr>
            <w:tcW w:w="0" w:type="auto"/>
            <w:shd w:val="clear" w:color="auto" w:fill="auto"/>
          </w:tcPr>
          <w:p w:rsidR="007137A2" w:rsidRPr="00F204FC" w:rsidRDefault="007137A2" w:rsidP="00E14CC9">
            <w:pPr>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16.2</w:t>
            </w:r>
          </w:p>
        </w:tc>
        <w:tc>
          <w:tcPr>
            <w:tcW w:w="0" w:type="auto"/>
            <w:shd w:val="clear" w:color="auto" w:fill="auto"/>
          </w:tcPr>
          <w:p w:rsidR="007137A2" w:rsidRPr="00F204FC" w:rsidRDefault="007137A2" w:rsidP="00E14CC9">
            <w:pPr>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6</w:t>
            </w:r>
          </w:p>
        </w:tc>
        <w:tc>
          <w:tcPr>
            <w:tcW w:w="0" w:type="auto"/>
            <w:shd w:val="clear" w:color="auto" w:fill="auto"/>
          </w:tcPr>
          <w:p w:rsidR="007137A2" w:rsidRPr="00F204FC" w:rsidRDefault="007137A2" w:rsidP="00E14CC9">
            <w:pPr>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0</w:t>
            </w:r>
          </w:p>
        </w:tc>
        <w:tc>
          <w:tcPr>
            <w:tcW w:w="0" w:type="auto"/>
            <w:shd w:val="clear" w:color="auto" w:fill="auto"/>
          </w:tcPr>
          <w:p w:rsidR="007137A2" w:rsidRPr="00F204FC" w:rsidRDefault="007137A2" w:rsidP="00E14CC9">
            <w:pPr>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0</w:t>
            </w:r>
          </w:p>
        </w:tc>
        <w:tc>
          <w:tcPr>
            <w:tcW w:w="0" w:type="auto"/>
            <w:shd w:val="clear" w:color="auto" w:fill="auto"/>
          </w:tcPr>
          <w:p w:rsidR="007137A2" w:rsidRPr="00F204FC" w:rsidRDefault="007137A2" w:rsidP="00E14CC9">
            <w:pPr>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83.8</w:t>
            </w:r>
          </w:p>
        </w:tc>
        <w:tc>
          <w:tcPr>
            <w:tcW w:w="0" w:type="auto"/>
            <w:shd w:val="clear" w:color="auto" w:fill="auto"/>
          </w:tcPr>
          <w:p w:rsidR="007137A2" w:rsidRPr="00F204FC" w:rsidRDefault="007137A2" w:rsidP="00E14CC9">
            <w:pPr>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31</w:t>
            </w:r>
          </w:p>
        </w:tc>
        <w:tc>
          <w:tcPr>
            <w:tcW w:w="1688" w:type="dxa"/>
            <w:shd w:val="clear" w:color="auto" w:fill="auto"/>
          </w:tcPr>
          <w:p w:rsidR="007137A2" w:rsidRPr="00F204FC" w:rsidRDefault="007137A2" w:rsidP="00E14CC9">
            <w:pPr>
              <w:spacing w:line="360" w:lineRule="auto"/>
              <w:jc w:val="center"/>
              <w:rPr>
                <w:rFonts w:asciiTheme="majorBidi" w:hAnsiTheme="majorBidi" w:cstheme="majorBidi"/>
                <w:sz w:val="28"/>
                <w:szCs w:val="28"/>
                <w:rtl/>
                <w:lang w:bidi="ar-IQ"/>
              </w:rPr>
            </w:pPr>
            <w:r w:rsidRPr="00F204FC">
              <w:rPr>
                <w:rFonts w:asciiTheme="majorBidi" w:hAnsiTheme="majorBidi" w:cstheme="majorBidi"/>
                <w:sz w:val="28"/>
                <w:szCs w:val="28"/>
                <w:lang w:bidi="ar-IQ"/>
              </w:rPr>
              <w:t>1      2        4</w:t>
            </w:r>
            <w:r w:rsidRPr="00F204FC">
              <w:rPr>
                <w:rFonts w:asciiTheme="majorBidi" w:hAnsiTheme="majorBidi" w:cstheme="majorBidi"/>
                <w:sz w:val="28"/>
                <w:szCs w:val="28"/>
                <w:rtl/>
                <w:lang w:bidi="ar-IQ"/>
              </w:rPr>
              <w:t xml:space="preserve">   </w:t>
            </w:r>
          </w:p>
        </w:tc>
        <w:tc>
          <w:tcPr>
            <w:tcW w:w="992" w:type="dxa"/>
            <w:shd w:val="clear" w:color="auto" w:fill="auto"/>
          </w:tcPr>
          <w:p w:rsidR="007137A2" w:rsidRPr="00F204FC" w:rsidRDefault="007137A2" w:rsidP="00E14CC9">
            <w:pPr>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MXF</w:t>
            </w:r>
          </w:p>
        </w:tc>
        <w:tc>
          <w:tcPr>
            <w:tcW w:w="2038" w:type="dxa"/>
            <w:shd w:val="clear" w:color="auto" w:fill="auto"/>
          </w:tcPr>
          <w:p w:rsidR="007137A2" w:rsidRPr="00F204FC" w:rsidRDefault="007137A2" w:rsidP="00E14CC9">
            <w:pPr>
              <w:spacing w:line="360" w:lineRule="auto"/>
              <w:jc w:val="center"/>
              <w:rPr>
                <w:rFonts w:asciiTheme="majorBidi" w:hAnsiTheme="majorBidi" w:cstheme="majorBidi"/>
                <w:sz w:val="28"/>
                <w:szCs w:val="28"/>
                <w:rtl/>
                <w:lang w:bidi="ar-IQ"/>
              </w:rPr>
            </w:pPr>
            <w:r w:rsidRPr="00F204FC">
              <w:rPr>
                <w:rFonts w:asciiTheme="majorBidi" w:hAnsiTheme="majorBidi" w:cstheme="majorBidi"/>
                <w:sz w:val="28"/>
                <w:szCs w:val="28"/>
                <w:lang w:bidi="ar-IQ"/>
              </w:rPr>
              <w:t>Moxifloxacin</w:t>
            </w:r>
          </w:p>
        </w:tc>
      </w:tr>
      <w:tr w:rsidR="007137A2" w:rsidRPr="00F204FC" w:rsidTr="00E14CC9">
        <w:trPr>
          <w:jc w:val="center"/>
        </w:trPr>
        <w:tc>
          <w:tcPr>
            <w:tcW w:w="0" w:type="auto"/>
            <w:shd w:val="clear" w:color="auto" w:fill="auto"/>
          </w:tcPr>
          <w:p w:rsidR="007137A2" w:rsidRPr="00F204FC" w:rsidRDefault="007137A2" w:rsidP="00E14CC9">
            <w:pPr>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16.2</w:t>
            </w:r>
          </w:p>
        </w:tc>
        <w:tc>
          <w:tcPr>
            <w:tcW w:w="0" w:type="auto"/>
            <w:shd w:val="clear" w:color="auto" w:fill="auto"/>
          </w:tcPr>
          <w:p w:rsidR="007137A2" w:rsidRPr="00F204FC" w:rsidRDefault="007137A2" w:rsidP="00E14CC9">
            <w:pPr>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6</w:t>
            </w:r>
          </w:p>
        </w:tc>
        <w:tc>
          <w:tcPr>
            <w:tcW w:w="0" w:type="auto"/>
            <w:shd w:val="clear" w:color="auto" w:fill="auto"/>
          </w:tcPr>
          <w:p w:rsidR="007137A2" w:rsidRPr="00F204FC" w:rsidRDefault="007137A2" w:rsidP="00E14CC9">
            <w:pPr>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0</w:t>
            </w:r>
          </w:p>
        </w:tc>
        <w:tc>
          <w:tcPr>
            <w:tcW w:w="0" w:type="auto"/>
            <w:shd w:val="clear" w:color="auto" w:fill="auto"/>
          </w:tcPr>
          <w:p w:rsidR="007137A2" w:rsidRPr="00F204FC" w:rsidRDefault="007137A2" w:rsidP="00E14CC9">
            <w:pPr>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0</w:t>
            </w:r>
          </w:p>
        </w:tc>
        <w:tc>
          <w:tcPr>
            <w:tcW w:w="0" w:type="auto"/>
            <w:shd w:val="clear" w:color="auto" w:fill="auto"/>
          </w:tcPr>
          <w:p w:rsidR="007137A2" w:rsidRPr="00F204FC" w:rsidRDefault="007137A2" w:rsidP="00E14CC9">
            <w:pPr>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83.8</w:t>
            </w:r>
          </w:p>
        </w:tc>
        <w:tc>
          <w:tcPr>
            <w:tcW w:w="0" w:type="auto"/>
            <w:shd w:val="clear" w:color="auto" w:fill="auto"/>
          </w:tcPr>
          <w:p w:rsidR="007137A2" w:rsidRPr="00F204FC" w:rsidRDefault="007137A2" w:rsidP="00E14CC9">
            <w:pPr>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31</w:t>
            </w:r>
          </w:p>
        </w:tc>
        <w:tc>
          <w:tcPr>
            <w:tcW w:w="1688" w:type="dxa"/>
            <w:shd w:val="clear" w:color="auto" w:fill="auto"/>
          </w:tcPr>
          <w:p w:rsidR="007137A2" w:rsidRPr="00F204FC" w:rsidRDefault="007137A2" w:rsidP="00E14CC9">
            <w:pPr>
              <w:spacing w:line="360" w:lineRule="auto"/>
              <w:jc w:val="center"/>
              <w:rPr>
                <w:rFonts w:asciiTheme="majorBidi" w:hAnsiTheme="majorBidi" w:cstheme="majorBidi"/>
                <w:sz w:val="28"/>
                <w:szCs w:val="28"/>
                <w:rtl/>
                <w:lang w:bidi="ar-IQ"/>
              </w:rPr>
            </w:pPr>
            <w:r w:rsidRPr="00F204FC">
              <w:rPr>
                <w:rFonts w:asciiTheme="majorBidi" w:hAnsiTheme="majorBidi" w:cstheme="majorBidi"/>
                <w:sz w:val="28"/>
                <w:szCs w:val="28"/>
                <w:lang w:bidi="ar-IQ"/>
              </w:rPr>
              <w:t>2      4        8</w:t>
            </w:r>
            <w:r w:rsidRPr="00F204FC">
              <w:rPr>
                <w:rFonts w:asciiTheme="majorBidi" w:hAnsiTheme="majorBidi" w:cstheme="majorBidi"/>
                <w:sz w:val="28"/>
                <w:szCs w:val="28"/>
                <w:rtl/>
                <w:lang w:bidi="ar-IQ"/>
              </w:rPr>
              <w:t xml:space="preserve">   </w:t>
            </w:r>
          </w:p>
        </w:tc>
        <w:tc>
          <w:tcPr>
            <w:tcW w:w="992" w:type="dxa"/>
            <w:shd w:val="clear" w:color="auto" w:fill="auto"/>
          </w:tcPr>
          <w:p w:rsidR="007137A2" w:rsidRPr="00F204FC" w:rsidRDefault="007137A2" w:rsidP="00E14CC9">
            <w:pPr>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OFX</w:t>
            </w:r>
          </w:p>
        </w:tc>
        <w:tc>
          <w:tcPr>
            <w:tcW w:w="2038" w:type="dxa"/>
            <w:shd w:val="clear" w:color="auto" w:fill="auto"/>
          </w:tcPr>
          <w:p w:rsidR="007137A2" w:rsidRPr="00F204FC" w:rsidRDefault="007137A2" w:rsidP="00E14CC9">
            <w:pPr>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Ofloxacin</w:t>
            </w:r>
          </w:p>
        </w:tc>
      </w:tr>
      <w:tr w:rsidR="007137A2" w:rsidRPr="00F204FC" w:rsidTr="00E14CC9">
        <w:trPr>
          <w:jc w:val="center"/>
        </w:trPr>
        <w:tc>
          <w:tcPr>
            <w:tcW w:w="0" w:type="auto"/>
            <w:shd w:val="clear" w:color="auto" w:fill="auto"/>
          </w:tcPr>
          <w:p w:rsidR="007137A2" w:rsidRPr="00F204FC" w:rsidRDefault="007137A2" w:rsidP="00E14CC9">
            <w:pPr>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10.8</w:t>
            </w:r>
          </w:p>
        </w:tc>
        <w:tc>
          <w:tcPr>
            <w:tcW w:w="0" w:type="auto"/>
            <w:shd w:val="clear" w:color="auto" w:fill="auto"/>
          </w:tcPr>
          <w:p w:rsidR="007137A2" w:rsidRPr="00F204FC" w:rsidRDefault="007137A2" w:rsidP="00E14CC9">
            <w:pPr>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4</w:t>
            </w:r>
          </w:p>
        </w:tc>
        <w:tc>
          <w:tcPr>
            <w:tcW w:w="0" w:type="auto"/>
            <w:shd w:val="clear" w:color="auto" w:fill="auto"/>
          </w:tcPr>
          <w:p w:rsidR="007137A2" w:rsidRPr="00F204FC" w:rsidRDefault="007137A2" w:rsidP="00E14CC9">
            <w:pPr>
              <w:spacing w:line="360" w:lineRule="auto"/>
              <w:jc w:val="center"/>
              <w:rPr>
                <w:rFonts w:asciiTheme="majorBidi" w:hAnsiTheme="majorBidi" w:cstheme="majorBidi"/>
                <w:sz w:val="28"/>
                <w:szCs w:val="28"/>
                <w:rtl/>
              </w:rPr>
            </w:pPr>
            <w:r w:rsidRPr="00F204FC">
              <w:rPr>
                <w:rFonts w:asciiTheme="majorBidi" w:hAnsiTheme="majorBidi" w:cstheme="majorBidi"/>
                <w:sz w:val="28"/>
                <w:szCs w:val="28"/>
                <w:lang w:bidi="ar-IQ"/>
              </w:rPr>
              <w:t>0</w:t>
            </w:r>
          </w:p>
        </w:tc>
        <w:tc>
          <w:tcPr>
            <w:tcW w:w="0" w:type="auto"/>
            <w:shd w:val="clear" w:color="auto" w:fill="auto"/>
          </w:tcPr>
          <w:p w:rsidR="007137A2" w:rsidRPr="00F204FC" w:rsidRDefault="007137A2" w:rsidP="00E14CC9">
            <w:pPr>
              <w:spacing w:line="360" w:lineRule="auto"/>
              <w:jc w:val="center"/>
              <w:rPr>
                <w:rFonts w:asciiTheme="majorBidi" w:hAnsiTheme="majorBidi" w:cstheme="majorBidi"/>
                <w:sz w:val="28"/>
                <w:szCs w:val="28"/>
                <w:rtl/>
              </w:rPr>
            </w:pPr>
            <w:r w:rsidRPr="00F204FC">
              <w:rPr>
                <w:rFonts w:asciiTheme="majorBidi" w:hAnsiTheme="majorBidi" w:cstheme="majorBidi"/>
                <w:sz w:val="28"/>
                <w:szCs w:val="28"/>
                <w:lang w:bidi="ar-IQ"/>
              </w:rPr>
              <w:t>0</w:t>
            </w:r>
          </w:p>
        </w:tc>
        <w:tc>
          <w:tcPr>
            <w:tcW w:w="0" w:type="auto"/>
            <w:shd w:val="clear" w:color="auto" w:fill="auto"/>
          </w:tcPr>
          <w:p w:rsidR="007137A2" w:rsidRPr="00F204FC" w:rsidRDefault="007137A2" w:rsidP="00E14CC9">
            <w:pPr>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89.2</w:t>
            </w:r>
          </w:p>
        </w:tc>
        <w:tc>
          <w:tcPr>
            <w:tcW w:w="0" w:type="auto"/>
            <w:shd w:val="clear" w:color="auto" w:fill="auto"/>
          </w:tcPr>
          <w:p w:rsidR="007137A2" w:rsidRPr="00F204FC" w:rsidRDefault="007137A2" w:rsidP="00E14CC9">
            <w:pPr>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33</w:t>
            </w:r>
          </w:p>
        </w:tc>
        <w:tc>
          <w:tcPr>
            <w:tcW w:w="1688" w:type="dxa"/>
            <w:shd w:val="clear" w:color="auto" w:fill="auto"/>
          </w:tcPr>
          <w:p w:rsidR="007137A2" w:rsidRPr="00F204FC" w:rsidRDefault="007137A2" w:rsidP="00E14CC9">
            <w:pPr>
              <w:spacing w:line="360" w:lineRule="auto"/>
              <w:jc w:val="center"/>
              <w:rPr>
                <w:rFonts w:asciiTheme="majorBidi" w:hAnsiTheme="majorBidi" w:cstheme="majorBidi"/>
                <w:sz w:val="28"/>
                <w:szCs w:val="28"/>
                <w:rtl/>
                <w:lang w:bidi="ar-IQ"/>
              </w:rPr>
            </w:pPr>
            <w:r w:rsidRPr="00F204FC">
              <w:rPr>
                <w:rFonts w:asciiTheme="majorBidi" w:hAnsiTheme="majorBidi" w:cstheme="majorBidi"/>
                <w:sz w:val="28"/>
                <w:szCs w:val="28"/>
                <w:lang w:bidi="ar-IQ"/>
              </w:rPr>
              <w:t>1      2        4</w:t>
            </w:r>
            <w:r w:rsidRPr="00F204FC">
              <w:rPr>
                <w:rFonts w:asciiTheme="majorBidi" w:hAnsiTheme="majorBidi" w:cstheme="majorBidi"/>
                <w:sz w:val="28"/>
                <w:szCs w:val="28"/>
                <w:rtl/>
                <w:lang w:bidi="ar-IQ"/>
              </w:rPr>
              <w:t xml:space="preserve">   </w:t>
            </w:r>
          </w:p>
        </w:tc>
        <w:tc>
          <w:tcPr>
            <w:tcW w:w="992" w:type="dxa"/>
            <w:shd w:val="clear" w:color="auto" w:fill="auto"/>
          </w:tcPr>
          <w:p w:rsidR="007137A2" w:rsidRPr="00F204FC" w:rsidRDefault="007137A2" w:rsidP="00E14CC9">
            <w:pPr>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TEL</w:t>
            </w:r>
          </w:p>
        </w:tc>
        <w:tc>
          <w:tcPr>
            <w:tcW w:w="2038" w:type="dxa"/>
            <w:shd w:val="clear" w:color="auto" w:fill="auto"/>
          </w:tcPr>
          <w:p w:rsidR="007137A2" w:rsidRPr="00F204FC" w:rsidRDefault="007137A2" w:rsidP="00E14CC9">
            <w:pPr>
              <w:spacing w:line="360" w:lineRule="auto"/>
              <w:jc w:val="center"/>
              <w:rPr>
                <w:rFonts w:asciiTheme="majorBidi" w:hAnsiTheme="majorBidi" w:cstheme="majorBidi"/>
                <w:sz w:val="28"/>
                <w:szCs w:val="28"/>
                <w:rtl/>
                <w:lang w:bidi="ar-IQ"/>
              </w:rPr>
            </w:pPr>
            <w:r w:rsidRPr="00F204FC">
              <w:rPr>
                <w:rFonts w:asciiTheme="majorBidi" w:hAnsiTheme="majorBidi" w:cstheme="majorBidi"/>
                <w:sz w:val="28"/>
                <w:szCs w:val="28"/>
                <w:lang w:bidi="ar-IQ"/>
              </w:rPr>
              <w:t>Telithromycin</w:t>
            </w:r>
          </w:p>
        </w:tc>
      </w:tr>
      <w:tr w:rsidR="007137A2" w:rsidRPr="00F204FC" w:rsidTr="00E14CC9">
        <w:trPr>
          <w:jc w:val="center"/>
        </w:trPr>
        <w:tc>
          <w:tcPr>
            <w:tcW w:w="0" w:type="auto"/>
            <w:shd w:val="clear" w:color="auto" w:fill="auto"/>
          </w:tcPr>
          <w:p w:rsidR="007137A2" w:rsidRPr="00F204FC" w:rsidRDefault="007137A2" w:rsidP="00E14CC9">
            <w:pPr>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54.1</w:t>
            </w:r>
          </w:p>
        </w:tc>
        <w:tc>
          <w:tcPr>
            <w:tcW w:w="0" w:type="auto"/>
            <w:shd w:val="clear" w:color="auto" w:fill="auto"/>
          </w:tcPr>
          <w:p w:rsidR="007137A2" w:rsidRPr="00F204FC" w:rsidRDefault="007137A2" w:rsidP="00E14CC9">
            <w:pPr>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20</w:t>
            </w:r>
          </w:p>
        </w:tc>
        <w:tc>
          <w:tcPr>
            <w:tcW w:w="0" w:type="auto"/>
            <w:shd w:val="clear" w:color="auto" w:fill="auto"/>
          </w:tcPr>
          <w:p w:rsidR="007137A2" w:rsidRPr="00F204FC" w:rsidRDefault="007137A2" w:rsidP="00E14CC9">
            <w:pPr>
              <w:spacing w:line="360" w:lineRule="auto"/>
              <w:jc w:val="center"/>
              <w:rPr>
                <w:rFonts w:asciiTheme="majorBidi" w:hAnsiTheme="majorBidi" w:cstheme="majorBidi"/>
                <w:sz w:val="28"/>
                <w:szCs w:val="28"/>
                <w:rtl/>
              </w:rPr>
            </w:pPr>
            <w:r w:rsidRPr="00F204FC">
              <w:rPr>
                <w:rFonts w:asciiTheme="majorBidi" w:hAnsiTheme="majorBidi" w:cstheme="majorBidi"/>
                <w:sz w:val="28"/>
                <w:szCs w:val="28"/>
                <w:lang w:bidi="ar-IQ"/>
              </w:rPr>
              <w:t>0</w:t>
            </w:r>
          </w:p>
        </w:tc>
        <w:tc>
          <w:tcPr>
            <w:tcW w:w="0" w:type="auto"/>
            <w:shd w:val="clear" w:color="auto" w:fill="auto"/>
          </w:tcPr>
          <w:p w:rsidR="007137A2" w:rsidRPr="00F204FC" w:rsidRDefault="007137A2" w:rsidP="00E14CC9">
            <w:pPr>
              <w:spacing w:line="360" w:lineRule="auto"/>
              <w:jc w:val="center"/>
              <w:rPr>
                <w:rFonts w:asciiTheme="majorBidi" w:hAnsiTheme="majorBidi" w:cstheme="majorBidi"/>
                <w:sz w:val="28"/>
                <w:szCs w:val="28"/>
                <w:rtl/>
              </w:rPr>
            </w:pPr>
            <w:r w:rsidRPr="00F204FC">
              <w:rPr>
                <w:rFonts w:asciiTheme="majorBidi" w:hAnsiTheme="majorBidi" w:cstheme="majorBidi"/>
                <w:sz w:val="28"/>
                <w:szCs w:val="28"/>
                <w:lang w:bidi="ar-IQ"/>
              </w:rPr>
              <w:t>0</w:t>
            </w:r>
          </w:p>
        </w:tc>
        <w:tc>
          <w:tcPr>
            <w:tcW w:w="0" w:type="auto"/>
            <w:shd w:val="clear" w:color="auto" w:fill="auto"/>
          </w:tcPr>
          <w:p w:rsidR="007137A2" w:rsidRPr="00F204FC" w:rsidRDefault="007137A2" w:rsidP="00E14CC9">
            <w:pPr>
              <w:spacing w:line="360" w:lineRule="auto"/>
              <w:jc w:val="center"/>
              <w:rPr>
                <w:rFonts w:asciiTheme="majorBidi" w:hAnsiTheme="majorBidi" w:cstheme="majorBidi"/>
                <w:sz w:val="28"/>
                <w:szCs w:val="28"/>
                <w:rtl/>
                <w:lang w:bidi="ar-IQ"/>
              </w:rPr>
            </w:pPr>
            <w:r w:rsidRPr="00F204FC">
              <w:rPr>
                <w:rFonts w:asciiTheme="majorBidi" w:hAnsiTheme="majorBidi" w:cstheme="majorBidi"/>
                <w:sz w:val="28"/>
                <w:szCs w:val="28"/>
                <w:lang w:bidi="ar-IQ"/>
              </w:rPr>
              <w:t>45.9</w:t>
            </w:r>
          </w:p>
        </w:tc>
        <w:tc>
          <w:tcPr>
            <w:tcW w:w="0" w:type="auto"/>
            <w:shd w:val="clear" w:color="auto" w:fill="auto"/>
          </w:tcPr>
          <w:p w:rsidR="007137A2" w:rsidRPr="00F204FC" w:rsidRDefault="007137A2" w:rsidP="00E14CC9">
            <w:pPr>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17</w:t>
            </w:r>
          </w:p>
        </w:tc>
        <w:tc>
          <w:tcPr>
            <w:tcW w:w="1688" w:type="dxa"/>
            <w:shd w:val="clear" w:color="auto" w:fill="auto"/>
          </w:tcPr>
          <w:p w:rsidR="007137A2" w:rsidRPr="00F204FC" w:rsidRDefault="007137A2" w:rsidP="00E14CC9">
            <w:pPr>
              <w:spacing w:line="360" w:lineRule="auto"/>
              <w:jc w:val="center"/>
              <w:rPr>
                <w:rFonts w:asciiTheme="majorBidi" w:hAnsiTheme="majorBidi" w:cstheme="majorBidi"/>
                <w:sz w:val="28"/>
                <w:szCs w:val="28"/>
                <w:rtl/>
                <w:lang w:bidi="ar-IQ"/>
              </w:rPr>
            </w:pPr>
            <w:r w:rsidRPr="00F204FC">
              <w:rPr>
                <w:rFonts w:asciiTheme="majorBidi" w:hAnsiTheme="majorBidi" w:cstheme="majorBidi"/>
                <w:sz w:val="28"/>
                <w:szCs w:val="28"/>
                <w:lang w:bidi="ar-IQ"/>
              </w:rPr>
              <w:t>1      2        4</w:t>
            </w:r>
            <w:r w:rsidRPr="00F204FC">
              <w:rPr>
                <w:rFonts w:asciiTheme="majorBidi" w:hAnsiTheme="majorBidi" w:cstheme="majorBidi"/>
                <w:sz w:val="28"/>
                <w:szCs w:val="28"/>
                <w:rtl/>
                <w:lang w:bidi="ar-IQ"/>
              </w:rPr>
              <w:t xml:space="preserve">   </w:t>
            </w:r>
          </w:p>
        </w:tc>
        <w:tc>
          <w:tcPr>
            <w:tcW w:w="992" w:type="dxa"/>
            <w:shd w:val="clear" w:color="auto" w:fill="auto"/>
          </w:tcPr>
          <w:p w:rsidR="007137A2" w:rsidRPr="00F204FC" w:rsidRDefault="007137A2" w:rsidP="00E14CC9">
            <w:pPr>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TE</w:t>
            </w:r>
          </w:p>
        </w:tc>
        <w:tc>
          <w:tcPr>
            <w:tcW w:w="2038" w:type="dxa"/>
            <w:shd w:val="clear" w:color="auto" w:fill="auto"/>
          </w:tcPr>
          <w:p w:rsidR="007137A2" w:rsidRPr="00F204FC" w:rsidRDefault="007137A2" w:rsidP="00E14CC9">
            <w:pPr>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Tetracycline</w:t>
            </w:r>
          </w:p>
        </w:tc>
      </w:tr>
      <w:tr w:rsidR="007137A2" w:rsidRPr="00F204FC" w:rsidTr="00E14CC9">
        <w:trPr>
          <w:jc w:val="center"/>
        </w:trPr>
        <w:tc>
          <w:tcPr>
            <w:tcW w:w="0" w:type="auto"/>
            <w:shd w:val="clear" w:color="auto" w:fill="auto"/>
          </w:tcPr>
          <w:p w:rsidR="007137A2" w:rsidRPr="00F204FC" w:rsidRDefault="007137A2" w:rsidP="00E14CC9">
            <w:pPr>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83.8</w:t>
            </w:r>
          </w:p>
        </w:tc>
        <w:tc>
          <w:tcPr>
            <w:tcW w:w="0" w:type="auto"/>
            <w:shd w:val="clear" w:color="auto" w:fill="auto"/>
          </w:tcPr>
          <w:p w:rsidR="007137A2" w:rsidRPr="00F204FC" w:rsidRDefault="007137A2" w:rsidP="00E14CC9">
            <w:pPr>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31</w:t>
            </w:r>
          </w:p>
        </w:tc>
        <w:tc>
          <w:tcPr>
            <w:tcW w:w="0" w:type="auto"/>
            <w:shd w:val="clear" w:color="auto" w:fill="auto"/>
          </w:tcPr>
          <w:p w:rsidR="007137A2" w:rsidRPr="00F204FC" w:rsidRDefault="007137A2" w:rsidP="00E14CC9">
            <w:pPr>
              <w:spacing w:line="360" w:lineRule="auto"/>
              <w:jc w:val="center"/>
              <w:rPr>
                <w:rFonts w:asciiTheme="majorBidi" w:hAnsiTheme="majorBidi" w:cstheme="majorBidi"/>
                <w:sz w:val="28"/>
                <w:szCs w:val="28"/>
                <w:rtl/>
              </w:rPr>
            </w:pPr>
            <w:r w:rsidRPr="00F204FC">
              <w:rPr>
                <w:rFonts w:asciiTheme="majorBidi" w:hAnsiTheme="majorBidi" w:cstheme="majorBidi"/>
                <w:sz w:val="28"/>
                <w:szCs w:val="28"/>
                <w:lang w:bidi="ar-IQ"/>
              </w:rPr>
              <w:t>0</w:t>
            </w:r>
          </w:p>
        </w:tc>
        <w:tc>
          <w:tcPr>
            <w:tcW w:w="0" w:type="auto"/>
            <w:shd w:val="clear" w:color="auto" w:fill="auto"/>
          </w:tcPr>
          <w:p w:rsidR="007137A2" w:rsidRPr="00F204FC" w:rsidRDefault="007137A2" w:rsidP="00E14CC9">
            <w:pPr>
              <w:spacing w:line="360" w:lineRule="auto"/>
              <w:jc w:val="center"/>
              <w:rPr>
                <w:rFonts w:asciiTheme="majorBidi" w:hAnsiTheme="majorBidi" w:cstheme="majorBidi"/>
                <w:sz w:val="28"/>
                <w:szCs w:val="28"/>
                <w:rtl/>
              </w:rPr>
            </w:pPr>
            <w:r w:rsidRPr="00F204FC">
              <w:rPr>
                <w:rFonts w:asciiTheme="majorBidi" w:hAnsiTheme="majorBidi" w:cstheme="majorBidi"/>
                <w:sz w:val="28"/>
                <w:szCs w:val="28"/>
                <w:lang w:bidi="ar-IQ"/>
              </w:rPr>
              <w:t>0</w:t>
            </w:r>
          </w:p>
        </w:tc>
        <w:tc>
          <w:tcPr>
            <w:tcW w:w="0" w:type="auto"/>
            <w:shd w:val="clear" w:color="auto" w:fill="auto"/>
          </w:tcPr>
          <w:p w:rsidR="007137A2" w:rsidRPr="00F204FC" w:rsidRDefault="007137A2" w:rsidP="00E14CC9">
            <w:pPr>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16.2</w:t>
            </w:r>
          </w:p>
        </w:tc>
        <w:tc>
          <w:tcPr>
            <w:tcW w:w="0" w:type="auto"/>
            <w:shd w:val="clear" w:color="auto" w:fill="auto"/>
          </w:tcPr>
          <w:p w:rsidR="007137A2" w:rsidRPr="00F204FC" w:rsidRDefault="007137A2" w:rsidP="00E14CC9">
            <w:pPr>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6</w:t>
            </w:r>
          </w:p>
        </w:tc>
        <w:tc>
          <w:tcPr>
            <w:tcW w:w="1688" w:type="dxa"/>
            <w:shd w:val="clear" w:color="auto" w:fill="auto"/>
          </w:tcPr>
          <w:p w:rsidR="007137A2" w:rsidRPr="00F204FC" w:rsidRDefault="007137A2" w:rsidP="00E14CC9">
            <w:pPr>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0.5/9.5 1/19-2/38  4/76</w:t>
            </w:r>
          </w:p>
        </w:tc>
        <w:tc>
          <w:tcPr>
            <w:tcW w:w="992" w:type="dxa"/>
            <w:shd w:val="clear" w:color="auto" w:fill="auto"/>
          </w:tcPr>
          <w:p w:rsidR="007137A2" w:rsidRPr="00F204FC" w:rsidRDefault="007137A2" w:rsidP="00E14CC9">
            <w:pPr>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SXT</w:t>
            </w:r>
          </w:p>
        </w:tc>
        <w:tc>
          <w:tcPr>
            <w:tcW w:w="2038" w:type="dxa"/>
            <w:shd w:val="clear" w:color="auto" w:fill="auto"/>
          </w:tcPr>
          <w:p w:rsidR="007137A2" w:rsidRPr="00F204FC" w:rsidRDefault="007137A2" w:rsidP="00E14CC9">
            <w:pPr>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Trimethoprim/ Sulfamethaxzol</w:t>
            </w:r>
          </w:p>
        </w:tc>
      </w:tr>
      <w:tr w:rsidR="007137A2" w:rsidRPr="00F204FC" w:rsidTr="00E14CC9">
        <w:trPr>
          <w:jc w:val="center"/>
        </w:trPr>
        <w:tc>
          <w:tcPr>
            <w:tcW w:w="0" w:type="auto"/>
            <w:shd w:val="clear" w:color="auto" w:fill="auto"/>
          </w:tcPr>
          <w:p w:rsidR="007137A2" w:rsidRPr="00F204FC" w:rsidRDefault="007137A2" w:rsidP="00E14CC9">
            <w:pPr>
              <w:spacing w:line="360" w:lineRule="auto"/>
              <w:jc w:val="center"/>
              <w:rPr>
                <w:rFonts w:asciiTheme="majorBidi" w:hAnsiTheme="majorBidi" w:cstheme="majorBidi"/>
                <w:sz w:val="28"/>
                <w:szCs w:val="28"/>
                <w:rtl/>
              </w:rPr>
            </w:pPr>
            <w:r w:rsidRPr="00F204FC">
              <w:rPr>
                <w:rFonts w:asciiTheme="majorBidi" w:hAnsiTheme="majorBidi" w:cstheme="majorBidi"/>
                <w:sz w:val="28"/>
                <w:szCs w:val="28"/>
                <w:lang w:bidi="ar-IQ"/>
              </w:rPr>
              <w:lastRenderedPageBreak/>
              <w:t>0</w:t>
            </w:r>
          </w:p>
        </w:tc>
        <w:tc>
          <w:tcPr>
            <w:tcW w:w="0" w:type="auto"/>
            <w:shd w:val="clear" w:color="auto" w:fill="auto"/>
          </w:tcPr>
          <w:p w:rsidR="007137A2" w:rsidRPr="00F204FC" w:rsidRDefault="007137A2" w:rsidP="00E14CC9">
            <w:pPr>
              <w:spacing w:line="360" w:lineRule="auto"/>
              <w:jc w:val="center"/>
              <w:rPr>
                <w:rFonts w:asciiTheme="majorBidi" w:hAnsiTheme="majorBidi" w:cstheme="majorBidi"/>
                <w:sz w:val="28"/>
                <w:szCs w:val="28"/>
                <w:rtl/>
              </w:rPr>
            </w:pPr>
            <w:r w:rsidRPr="00F204FC">
              <w:rPr>
                <w:rFonts w:asciiTheme="majorBidi" w:hAnsiTheme="majorBidi" w:cstheme="majorBidi"/>
                <w:sz w:val="28"/>
                <w:szCs w:val="28"/>
                <w:lang w:bidi="ar-IQ"/>
              </w:rPr>
              <w:t>0</w:t>
            </w:r>
          </w:p>
        </w:tc>
        <w:tc>
          <w:tcPr>
            <w:tcW w:w="0" w:type="auto"/>
            <w:shd w:val="clear" w:color="auto" w:fill="auto"/>
          </w:tcPr>
          <w:p w:rsidR="007137A2" w:rsidRPr="00F204FC" w:rsidRDefault="007137A2" w:rsidP="00E14CC9">
            <w:pPr>
              <w:spacing w:line="360" w:lineRule="auto"/>
              <w:jc w:val="center"/>
              <w:rPr>
                <w:rFonts w:asciiTheme="majorBidi" w:hAnsiTheme="majorBidi" w:cstheme="majorBidi"/>
                <w:sz w:val="28"/>
                <w:szCs w:val="28"/>
                <w:rtl/>
              </w:rPr>
            </w:pPr>
            <w:r w:rsidRPr="00F204FC">
              <w:rPr>
                <w:rFonts w:asciiTheme="majorBidi" w:hAnsiTheme="majorBidi" w:cstheme="majorBidi"/>
                <w:sz w:val="28"/>
                <w:szCs w:val="28"/>
                <w:lang w:bidi="ar-IQ"/>
              </w:rPr>
              <w:t>0</w:t>
            </w:r>
          </w:p>
        </w:tc>
        <w:tc>
          <w:tcPr>
            <w:tcW w:w="0" w:type="auto"/>
            <w:shd w:val="clear" w:color="auto" w:fill="auto"/>
          </w:tcPr>
          <w:p w:rsidR="007137A2" w:rsidRPr="00F204FC" w:rsidRDefault="007137A2" w:rsidP="00E14CC9">
            <w:pPr>
              <w:spacing w:line="360" w:lineRule="auto"/>
              <w:jc w:val="center"/>
              <w:rPr>
                <w:rFonts w:asciiTheme="majorBidi" w:hAnsiTheme="majorBidi" w:cstheme="majorBidi"/>
                <w:sz w:val="28"/>
                <w:szCs w:val="28"/>
                <w:rtl/>
              </w:rPr>
            </w:pPr>
            <w:r w:rsidRPr="00F204FC">
              <w:rPr>
                <w:rFonts w:asciiTheme="majorBidi" w:hAnsiTheme="majorBidi" w:cstheme="majorBidi"/>
                <w:sz w:val="28"/>
                <w:szCs w:val="28"/>
                <w:lang w:bidi="ar-IQ"/>
              </w:rPr>
              <w:t>0</w:t>
            </w:r>
          </w:p>
        </w:tc>
        <w:tc>
          <w:tcPr>
            <w:tcW w:w="0" w:type="auto"/>
            <w:shd w:val="clear" w:color="auto" w:fill="auto"/>
          </w:tcPr>
          <w:p w:rsidR="007137A2" w:rsidRPr="00F204FC" w:rsidRDefault="007137A2" w:rsidP="00E14CC9">
            <w:pPr>
              <w:spacing w:line="360" w:lineRule="auto"/>
              <w:jc w:val="center"/>
              <w:rPr>
                <w:rFonts w:asciiTheme="majorBidi" w:hAnsiTheme="majorBidi" w:cstheme="majorBidi"/>
                <w:sz w:val="28"/>
                <w:szCs w:val="28"/>
                <w:rtl/>
              </w:rPr>
            </w:pPr>
            <w:r w:rsidRPr="00F204FC">
              <w:rPr>
                <w:rFonts w:asciiTheme="majorBidi" w:hAnsiTheme="majorBidi" w:cstheme="majorBidi"/>
                <w:sz w:val="28"/>
                <w:szCs w:val="28"/>
                <w:lang w:bidi="ar-IQ"/>
              </w:rPr>
              <w:t>100</w:t>
            </w:r>
          </w:p>
        </w:tc>
        <w:tc>
          <w:tcPr>
            <w:tcW w:w="0" w:type="auto"/>
            <w:shd w:val="clear" w:color="auto" w:fill="auto"/>
          </w:tcPr>
          <w:p w:rsidR="007137A2" w:rsidRPr="00F204FC" w:rsidRDefault="007137A2" w:rsidP="00E14CC9">
            <w:pPr>
              <w:spacing w:line="360" w:lineRule="auto"/>
              <w:jc w:val="center"/>
              <w:rPr>
                <w:rFonts w:asciiTheme="majorBidi" w:hAnsiTheme="majorBidi" w:cstheme="majorBidi"/>
                <w:sz w:val="28"/>
                <w:szCs w:val="28"/>
                <w:rtl/>
              </w:rPr>
            </w:pPr>
            <w:r w:rsidRPr="00F204FC">
              <w:rPr>
                <w:rFonts w:asciiTheme="majorBidi" w:hAnsiTheme="majorBidi" w:cstheme="majorBidi"/>
                <w:sz w:val="28"/>
                <w:szCs w:val="28"/>
                <w:lang w:bidi="ar-IQ"/>
              </w:rPr>
              <w:t>37</w:t>
            </w:r>
          </w:p>
        </w:tc>
        <w:tc>
          <w:tcPr>
            <w:tcW w:w="1688" w:type="dxa"/>
            <w:shd w:val="clear" w:color="auto" w:fill="auto"/>
          </w:tcPr>
          <w:p w:rsidR="007137A2" w:rsidRPr="00F204FC" w:rsidRDefault="007137A2" w:rsidP="00E14CC9">
            <w:pPr>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 xml:space="preserve">1       -         - </w:t>
            </w:r>
          </w:p>
        </w:tc>
        <w:tc>
          <w:tcPr>
            <w:tcW w:w="992" w:type="dxa"/>
            <w:shd w:val="clear" w:color="auto" w:fill="auto"/>
          </w:tcPr>
          <w:p w:rsidR="007137A2" w:rsidRPr="00F204FC" w:rsidRDefault="007137A2" w:rsidP="00E14CC9">
            <w:pPr>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VA</w:t>
            </w:r>
          </w:p>
        </w:tc>
        <w:tc>
          <w:tcPr>
            <w:tcW w:w="2038" w:type="dxa"/>
            <w:shd w:val="clear" w:color="auto" w:fill="auto"/>
          </w:tcPr>
          <w:p w:rsidR="007137A2" w:rsidRPr="00F204FC" w:rsidRDefault="007137A2" w:rsidP="00E14CC9">
            <w:pPr>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Vancomycin</w:t>
            </w:r>
          </w:p>
        </w:tc>
      </w:tr>
    </w:tbl>
    <w:p w:rsidR="007137A2" w:rsidRPr="00F204FC" w:rsidRDefault="007137A2" w:rsidP="007137A2">
      <w:pPr>
        <w:bidi w:val="0"/>
        <w:spacing w:after="0" w:line="360" w:lineRule="auto"/>
        <w:jc w:val="both"/>
        <w:rPr>
          <w:rFonts w:asciiTheme="majorBidi" w:hAnsiTheme="majorBidi" w:cstheme="majorBidi"/>
          <w:sz w:val="28"/>
          <w:szCs w:val="28"/>
          <w:lang w:bidi="ar-IQ"/>
        </w:rPr>
      </w:pPr>
      <w:r w:rsidRPr="00F204FC">
        <w:rPr>
          <w:rFonts w:asciiTheme="majorBidi" w:hAnsiTheme="majorBidi" w:cstheme="majorBidi"/>
          <w:sz w:val="28"/>
          <w:szCs w:val="28"/>
          <w:lang w:bidi="ar-IQ"/>
        </w:rPr>
        <w:t xml:space="preserve">   </w:t>
      </w:r>
    </w:p>
    <w:p w:rsidR="007137A2" w:rsidRPr="00F204FC" w:rsidRDefault="007137A2" w:rsidP="007137A2">
      <w:pPr>
        <w:bidi w:val="0"/>
        <w:spacing w:after="0" w:line="360" w:lineRule="auto"/>
        <w:jc w:val="both"/>
        <w:rPr>
          <w:rFonts w:asciiTheme="majorBidi" w:hAnsiTheme="majorBidi" w:cstheme="majorBidi"/>
          <w:sz w:val="28"/>
          <w:szCs w:val="28"/>
          <w:lang w:bidi="ar-IQ"/>
        </w:rPr>
      </w:pPr>
      <w:r w:rsidRPr="00F204FC">
        <w:rPr>
          <w:rFonts w:asciiTheme="majorBidi" w:hAnsiTheme="majorBidi" w:cstheme="majorBidi"/>
          <w:sz w:val="28"/>
          <w:szCs w:val="28"/>
          <w:lang w:bidi="ar-IQ"/>
        </w:rPr>
        <w:t xml:space="preserve">Flamm </w:t>
      </w:r>
      <w:r w:rsidRPr="00F204FC">
        <w:rPr>
          <w:rFonts w:asciiTheme="majorBidi" w:hAnsiTheme="majorBidi" w:cstheme="majorBidi"/>
          <w:i/>
          <w:iCs/>
          <w:sz w:val="28"/>
          <w:szCs w:val="28"/>
          <w:lang w:bidi="ar-IQ"/>
        </w:rPr>
        <w:t xml:space="preserve">et al., </w:t>
      </w:r>
      <w:r w:rsidRPr="00F204FC">
        <w:rPr>
          <w:rFonts w:asciiTheme="majorBidi" w:hAnsiTheme="majorBidi" w:cstheme="majorBidi"/>
          <w:sz w:val="28"/>
          <w:szCs w:val="28"/>
          <w:lang w:bidi="ar-IQ"/>
        </w:rPr>
        <w:t xml:space="preserve">(2013) found that ceftriaxone (MIC50/90, ≤0.25/2 μg/mL) when tested against </w:t>
      </w:r>
      <w:r w:rsidRPr="00F204FC">
        <w:rPr>
          <w:rFonts w:asciiTheme="majorBidi" w:hAnsiTheme="majorBidi" w:cstheme="majorBidi"/>
          <w:i/>
          <w:iCs/>
          <w:sz w:val="28"/>
          <w:szCs w:val="28"/>
          <w:lang w:bidi="ar-IQ"/>
        </w:rPr>
        <w:t>S</w:t>
      </w:r>
      <w:r w:rsidRPr="00F204FC">
        <w:rPr>
          <w:rFonts w:asciiTheme="majorBidi" w:hAnsiTheme="majorBidi" w:cstheme="majorBidi"/>
          <w:sz w:val="28"/>
          <w:szCs w:val="28"/>
          <w:lang w:bidi="ar-IQ"/>
        </w:rPr>
        <w:t xml:space="preserve">. </w:t>
      </w:r>
      <w:r w:rsidRPr="00F204FC">
        <w:rPr>
          <w:rFonts w:asciiTheme="majorBidi" w:hAnsiTheme="majorBidi" w:cstheme="majorBidi"/>
          <w:i/>
          <w:iCs/>
          <w:sz w:val="28"/>
          <w:szCs w:val="28"/>
          <w:lang w:bidi="ar-IQ"/>
        </w:rPr>
        <w:t>pneumoniae</w:t>
      </w:r>
      <w:r w:rsidRPr="00F204FC">
        <w:rPr>
          <w:rFonts w:asciiTheme="majorBidi" w:hAnsiTheme="majorBidi" w:cstheme="majorBidi"/>
          <w:sz w:val="28"/>
          <w:szCs w:val="28"/>
          <w:lang w:bidi="ar-IQ"/>
        </w:rPr>
        <w:t xml:space="preserve"> isolates in the USA during 2009-2012. There was a high rate of resistance to levofloxacin exhibited high rates of susceptibility at 98.9%. Ceftriaxone and amoxicillin/clavulanate susceptibilities were at 89.2 and 83.3%, respectively. Relatively, there was a high rate of resistance to erythromycin at 42.7%, and resistance to tetracycline, trimethoprim/sulfamethoxazole and clindamycin ranged from 20.3-24.6%. Only 86.5% of </w:t>
      </w:r>
      <w:r w:rsidRPr="00F204FC">
        <w:rPr>
          <w:rFonts w:asciiTheme="majorBidi" w:hAnsiTheme="majorBidi" w:cstheme="majorBidi"/>
          <w:i/>
          <w:iCs/>
          <w:sz w:val="28"/>
          <w:szCs w:val="28"/>
          <w:lang w:bidi="ar-IQ"/>
        </w:rPr>
        <w:t>S. pneumoniae</w:t>
      </w:r>
      <w:r w:rsidRPr="00F204FC">
        <w:rPr>
          <w:rFonts w:asciiTheme="majorBidi" w:hAnsiTheme="majorBidi" w:cstheme="majorBidi"/>
          <w:sz w:val="28"/>
          <w:szCs w:val="28"/>
          <w:lang w:bidi="ar-IQ"/>
        </w:rPr>
        <w:t xml:space="preserve"> strains were inhibited at a penicillin MIC of ≤2 μg/mL (penicillin parenteral non-meningitis susceptible breakpoint) and 57.3% at ≤0.06 μg/mL.                                        </w:t>
      </w:r>
    </w:p>
    <w:p w:rsidR="007137A2" w:rsidRPr="00F204FC" w:rsidRDefault="007137A2" w:rsidP="007137A2">
      <w:pPr>
        <w:bidi w:val="0"/>
        <w:spacing w:after="0" w:line="360" w:lineRule="auto"/>
        <w:jc w:val="both"/>
        <w:rPr>
          <w:rFonts w:asciiTheme="majorBidi" w:hAnsiTheme="majorBidi" w:cstheme="majorBidi"/>
          <w:sz w:val="28"/>
          <w:szCs w:val="28"/>
        </w:rPr>
      </w:pPr>
      <w:r w:rsidRPr="00F204FC">
        <w:rPr>
          <w:rFonts w:asciiTheme="majorBidi" w:hAnsiTheme="majorBidi" w:cstheme="majorBidi"/>
          <w:sz w:val="28"/>
          <w:szCs w:val="28"/>
        </w:rPr>
        <w:t xml:space="preserve">   </w:t>
      </w:r>
      <w:r>
        <w:rPr>
          <w:rFonts w:asciiTheme="majorBidi" w:hAnsiTheme="majorBidi" w:cstheme="majorBidi"/>
          <w:sz w:val="28"/>
          <w:szCs w:val="28"/>
        </w:rPr>
        <w:tab/>
      </w:r>
      <w:r w:rsidRPr="00F204FC">
        <w:rPr>
          <w:rFonts w:asciiTheme="majorBidi" w:hAnsiTheme="majorBidi" w:cstheme="majorBidi"/>
          <w:sz w:val="28"/>
          <w:szCs w:val="28"/>
        </w:rPr>
        <w:t>Rijal</w:t>
      </w:r>
      <w:r w:rsidRPr="00F204FC">
        <w:rPr>
          <w:rFonts w:asciiTheme="majorBidi" w:hAnsiTheme="majorBidi" w:cstheme="majorBidi"/>
          <w:i/>
          <w:iCs/>
          <w:sz w:val="28"/>
          <w:szCs w:val="28"/>
        </w:rPr>
        <w:t xml:space="preserve"> et al., </w:t>
      </w:r>
      <w:r w:rsidRPr="00F204FC">
        <w:rPr>
          <w:rFonts w:asciiTheme="majorBidi" w:hAnsiTheme="majorBidi" w:cstheme="majorBidi"/>
          <w:sz w:val="28"/>
          <w:szCs w:val="28"/>
        </w:rPr>
        <w:t>(2010) were found that MICs against penicillin, Chloramphenicol, Erythromycin and Cefotaxime were determined. Whereas penicillin MICs were mostly around 0.016mgl</w:t>
      </w:r>
      <w:r w:rsidRPr="00F204FC">
        <w:rPr>
          <w:rFonts w:asciiTheme="majorBidi" w:hAnsiTheme="majorBidi" w:cstheme="majorBidi"/>
          <w:sz w:val="28"/>
          <w:szCs w:val="28"/>
          <w:vertAlign w:val="superscript"/>
        </w:rPr>
        <w:t xml:space="preserve">-1 </w:t>
      </w:r>
      <w:r w:rsidRPr="00F204FC">
        <w:rPr>
          <w:rFonts w:asciiTheme="majorBidi" w:hAnsiTheme="majorBidi" w:cstheme="majorBidi"/>
          <w:sz w:val="28"/>
          <w:szCs w:val="28"/>
        </w:rPr>
        <w:t>and showed 3 (6.5%) were intermediately resistant, no penicillin resistant strains were isolated. Over the 4 years, erythromycin MICs ranged from 0. 062 to 8mgl</w:t>
      </w:r>
      <w:r w:rsidRPr="00F204FC">
        <w:rPr>
          <w:rFonts w:asciiTheme="majorBidi" w:hAnsiTheme="majorBidi" w:cstheme="majorBidi"/>
          <w:sz w:val="28"/>
          <w:szCs w:val="28"/>
          <w:vertAlign w:val="superscript"/>
        </w:rPr>
        <w:t>-1</w:t>
      </w:r>
      <w:r w:rsidRPr="00F204FC">
        <w:rPr>
          <w:rFonts w:asciiTheme="majorBidi" w:hAnsiTheme="majorBidi" w:cstheme="majorBidi"/>
          <w:sz w:val="28"/>
          <w:szCs w:val="28"/>
        </w:rPr>
        <w:t xml:space="preserve"> resistance was recorded in 1 (2.17%). Chloramphenicol MICs ranged from 1 to 4 mgl</w:t>
      </w:r>
      <w:r w:rsidRPr="00F204FC">
        <w:rPr>
          <w:rFonts w:asciiTheme="majorBidi" w:hAnsiTheme="majorBidi" w:cstheme="majorBidi"/>
          <w:sz w:val="28"/>
          <w:szCs w:val="28"/>
          <w:vertAlign w:val="superscript"/>
        </w:rPr>
        <w:t>-1</w:t>
      </w:r>
      <w:r w:rsidRPr="00F204FC">
        <w:rPr>
          <w:rFonts w:asciiTheme="majorBidi" w:hAnsiTheme="majorBidi" w:cstheme="majorBidi"/>
          <w:sz w:val="28"/>
          <w:szCs w:val="28"/>
        </w:rPr>
        <w:t xml:space="preserve"> overall 1 (2.17%) was considered resistant toward Chloramphenicol whereas the MICs of Cefotaxime ranges from 0.008 mgl</w:t>
      </w:r>
      <w:r w:rsidRPr="00F204FC">
        <w:rPr>
          <w:rFonts w:asciiTheme="majorBidi" w:hAnsiTheme="majorBidi" w:cstheme="majorBidi"/>
          <w:sz w:val="28"/>
          <w:szCs w:val="28"/>
          <w:vertAlign w:val="superscript"/>
        </w:rPr>
        <w:t>-1</w:t>
      </w:r>
      <w:r w:rsidRPr="00F204FC">
        <w:rPr>
          <w:rFonts w:asciiTheme="majorBidi" w:hAnsiTheme="majorBidi" w:cstheme="majorBidi"/>
          <w:sz w:val="28"/>
          <w:szCs w:val="28"/>
        </w:rPr>
        <w:t xml:space="preserve"> to 0.25 mgl</w:t>
      </w:r>
      <w:r w:rsidRPr="00F204FC">
        <w:rPr>
          <w:rFonts w:asciiTheme="majorBidi" w:hAnsiTheme="majorBidi" w:cstheme="majorBidi"/>
          <w:sz w:val="28"/>
          <w:szCs w:val="28"/>
          <w:vertAlign w:val="superscript"/>
        </w:rPr>
        <w:t>-1</w:t>
      </w:r>
      <w:r w:rsidRPr="00F204FC">
        <w:rPr>
          <w:rFonts w:asciiTheme="majorBidi" w:hAnsiTheme="majorBidi" w:cstheme="majorBidi"/>
          <w:sz w:val="28"/>
          <w:szCs w:val="28"/>
        </w:rPr>
        <w:t xml:space="preserve">. Overall only 1 (2.17%) was found intermediately resistant to Cefotaxime in this study period.             </w:t>
      </w:r>
    </w:p>
    <w:p w:rsidR="007137A2" w:rsidRPr="00F204FC" w:rsidRDefault="007137A2" w:rsidP="007137A2">
      <w:pPr>
        <w:bidi w:val="0"/>
        <w:spacing w:after="0" w:line="360" w:lineRule="auto"/>
        <w:jc w:val="both"/>
        <w:rPr>
          <w:rFonts w:asciiTheme="majorBidi" w:hAnsiTheme="majorBidi" w:cstheme="majorBidi"/>
          <w:sz w:val="28"/>
          <w:szCs w:val="28"/>
        </w:rPr>
      </w:pPr>
      <w:r w:rsidRPr="00F204FC">
        <w:rPr>
          <w:rFonts w:asciiTheme="majorBidi" w:hAnsiTheme="majorBidi" w:cstheme="majorBidi"/>
          <w:sz w:val="28"/>
          <w:szCs w:val="28"/>
        </w:rPr>
        <w:t xml:space="preserve">  </w:t>
      </w:r>
      <w:r>
        <w:rPr>
          <w:rFonts w:asciiTheme="majorBidi" w:hAnsiTheme="majorBidi" w:cstheme="majorBidi"/>
          <w:sz w:val="28"/>
          <w:szCs w:val="28"/>
        </w:rPr>
        <w:tab/>
      </w:r>
      <w:r w:rsidRPr="00F204FC">
        <w:rPr>
          <w:rFonts w:asciiTheme="majorBidi" w:hAnsiTheme="majorBidi" w:cstheme="majorBidi"/>
          <w:sz w:val="28"/>
          <w:szCs w:val="28"/>
        </w:rPr>
        <w:t xml:space="preserve">Forty-six strains (72%) were susceptible to penicillin with a minimum inhibitory concentration (MIC) &lt;0.06µg/mL. Among the resistant strains, 20% showed intermediate resistance (between 0.12 and 1µg/mL) and 8% showed full resistance (&gt;2µg/mL). These results showed that the local and national rates of penicillin resistance are stable </w:t>
      </w:r>
      <w:r w:rsidRPr="00F204FC">
        <w:rPr>
          <w:rFonts w:asciiTheme="majorBidi" w:hAnsiTheme="majorBidi" w:cstheme="majorBidi"/>
          <w:sz w:val="28"/>
          <w:szCs w:val="28"/>
        </w:rPr>
        <w:lastRenderedPageBreak/>
        <w:t>compared to the results of other investigators, who reported rates of 26% (Zettler</w:t>
      </w:r>
      <w:r w:rsidRPr="00F204FC">
        <w:rPr>
          <w:rFonts w:asciiTheme="majorBidi" w:hAnsiTheme="majorBidi" w:cstheme="majorBidi"/>
          <w:i/>
          <w:iCs/>
          <w:sz w:val="28"/>
          <w:szCs w:val="28"/>
        </w:rPr>
        <w:t xml:space="preserve"> et al., </w:t>
      </w:r>
      <w:r w:rsidRPr="00F204FC">
        <w:rPr>
          <w:rFonts w:asciiTheme="majorBidi" w:hAnsiTheme="majorBidi" w:cstheme="majorBidi"/>
          <w:sz w:val="28"/>
          <w:szCs w:val="28"/>
        </w:rPr>
        <w:t>2006), and still can be considered a good option to control pneumococcal infection.</w:t>
      </w:r>
    </w:p>
    <w:p w:rsidR="007137A2" w:rsidRPr="00F204FC" w:rsidRDefault="007137A2" w:rsidP="007137A2">
      <w:pPr>
        <w:bidi w:val="0"/>
        <w:spacing w:after="0" w:line="360" w:lineRule="auto"/>
        <w:jc w:val="both"/>
        <w:rPr>
          <w:rFonts w:asciiTheme="majorBidi" w:hAnsiTheme="majorBidi" w:cstheme="majorBidi"/>
          <w:sz w:val="28"/>
          <w:szCs w:val="28"/>
        </w:rPr>
      </w:pPr>
      <w:r w:rsidRPr="00F204FC">
        <w:rPr>
          <w:rFonts w:asciiTheme="majorBidi" w:hAnsiTheme="majorBidi" w:cstheme="majorBidi"/>
          <w:sz w:val="28"/>
          <w:szCs w:val="28"/>
        </w:rPr>
        <w:t xml:space="preserve">        </w:t>
      </w:r>
    </w:p>
    <w:p w:rsidR="007137A2" w:rsidRPr="00F204FC" w:rsidRDefault="007137A2" w:rsidP="007137A2">
      <w:pPr>
        <w:bidi w:val="0"/>
        <w:spacing w:after="0" w:line="360" w:lineRule="auto"/>
        <w:jc w:val="both"/>
        <w:rPr>
          <w:rFonts w:asciiTheme="majorBidi" w:hAnsiTheme="majorBidi" w:cstheme="majorBidi"/>
          <w:b/>
          <w:bCs/>
          <w:sz w:val="28"/>
          <w:szCs w:val="28"/>
        </w:rPr>
      </w:pPr>
      <w:r w:rsidRPr="00F204FC">
        <w:rPr>
          <w:rFonts w:asciiTheme="majorBidi" w:hAnsiTheme="majorBidi" w:cstheme="majorBidi"/>
          <w:b/>
          <w:bCs/>
          <w:sz w:val="28"/>
          <w:szCs w:val="28"/>
        </w:rPr>
        <w:t>Reference:</w:t>
      </w:r>
    </w:p>
    <w:p w:rsidR="007137A2" w:rsidRPr="00C25C36" w:rsidRDefault="007137A2" w:rsidP="007137A2">
      <w:pPr>
        <w:pStyle w:val="a4"/>
        <w:numPr>
          <w:ilvl w:val="0"/>
          <w:numId w:val="7"/>
        </w:numPr>
        <w:bidi w:val="0"/>
        <w:jc w:val="both"/>
        <w:rPr>
          <w:rFonts w:asciiTheme="minorBidi" w:hAnsiTheme="minorBidi"/>
        </w:rPr>
      </w:pPr>
      <w:r w:rsidRPr="00C25C36">
        <w:rPr>
          <w:rFonts w:asciiTheme="minorBidi" w:hAnsiTheme="minorBidi"/>
        </w:rPr>
        <w:t xml:space="preserve">Al-Taaie, M.J.K. (2013). Bacterial Causes of Typical Pneumonia and Immune Response of Laboratory Animals for Some Bacterial Spp. Isolated from Pneumonic Patients in Babylon Province. M. Sc. Thesis of Microbiology. College of Medicine. Univ. of Babylon. </w:t>
      </w:r>
    </w:p>
    <w:p w:rsidR="007137A2" w:rsidRPr="00C25C36" w:rsidRDefault="007137A2" w:rsidP="007137A2">
      <w:pPr>
        <w:pStyle w:val="a4"/>
        <w:numPr>
          <w:ilvl w:val="0"/>
          <w:numId w:val="7"/>
        </w:numPr>
        <w:bidi w:val="0"/>
        <w:jc w:val="both"/>
        <w:rPr>
          <w:rFonts w:asciiTheme="minorBidi" w:hAnsiTheme="minorBidi"/>
        </w:rPr>
      </w:pPr>
      <w:r w:rsidRPr="00C25C36">
        <w:rPr>
          <w:rFonts w:asciiTheme="minorBidi" w:hAnsiTheme="minorBidi"/>
        </w:rPr>
        <w:t>Balaban, N.Q. ; Merrin, J. ; Chait, R. ; Kowalik, L. and Leibler, S. (2004). Bacterial persistence as a phenotypic switch. Science 305:1622–1625.</w:t>
      </w:r>
    </w:p>
    <w:p w:rsidR="007137A2" w:rsidRPr="00C25C36" w:rsidRDefault="007137A2" w:rsidP="007137A2">
      <w:pPr>
        <w:pStyle w:val="a4"/>
        <w:numPr>
          <w:ilvl w:val="0"/>
          <w:numId w:val="7"/>
        </w:numPr>
        <w:bidi w:val="0"/>
        <w:jc w:val="both"/>
        <w:rPr>
          <w:rFonts w:asciiTheme="minorBidi" w:hAnsiTheme="minorBidi"/>
          <w:i/>
          <w:iCs/>
        </w:rPr>
      </w:pPr>
      <w:r w:rsidRPr="00C25C36">
        <w:rPr>
          <w:rFonts w:asciiTheme="minorBidi" w:hAnsiTheme="minorBidi"/>
        </w:rPr>
        <w:t>Bauer, A.W.; Kirby, W.M.M.; Sherris, J.S.; and Turk, M. (1966). Antibiotic susceptibility testing by a standardized single disk method .Amer. J. Clinic. Pathol., 45:493-496.</w:t>
      </w:r>
    </w:p>
    <w:p w:rsidR="007137A2" w:rsidRPr="00C25C36" w:rsidRDefault="007137A2" w:rsidP="007137A2">
      <w:pPr>
        <w:pStyle w:val="a4"/>
        <w:numPr>
          <w:ilvl w:val="0"/>
          <w:numId w:val="7"/>
        </w:numPr>
        <w:bidi w:val="0"/>
        <w:jc w:val="both"/>
        <w:rPr>
          <w:rFonts w:asciiTheme="minorBidi" w:hAnsiTheme="minorBidi"/>
        </w:rPr>
      </w:pPr>
      <w:r w:rsidRPr="00C25C36">
        <w:rPr>
          <w:rFonts w:asciiTheme="minorBidi" w:hAnsiTheme="minorBidi"/>
        </w:rPr>
        <w:t xml:space="preserve">Black, R.E. ; Cousens, S. ; Johnson, H.L. </w:t>
      </w:r>
      <w:r w:rsidRPr="00C25C36">
        <w:rPr>
          <w:rFonts w:asciiTheme="minorBidi" w:hAnsiTheme="minorBidi"/>
          <w:i/>
          <w:iCs/>
        </w:rPr>
        <w:t>et</w:t>
      </w:r>
      <w:r w:rsidRPr="00C25C36">
        <w:rPr>
          <w:rFonts w:asciiTheme="minorBidi" w:hAnsiTheme="minorBidi"/>
        </w:rPr>
        <w:t xml:space="preserve"> </w:t>
      </w:r>
      <w:r w:rsidRPr="00C25C36">
        <w:rPr>
          <w:rFonts w:asciiTheme="minorBidi" w:hAnsiTheme="minorBidi"/>
          <w:i/>
          <w:iCs/>
        </w:rPr>
        <w:t>al</w:t>
      </w:r>
      <w:r w:rsidRPr="00C25C36">
        <w:rPr>
          <w:rFonts w:asciiTheme="minorBidi" w:hAnsiTheme="minorBidi"/>
        </w:rPr>
        <w:t>. ( 2010). Child Health Epidemiology Reference Group of WHO and UNICEF. Global, regional, and national causes of child mortality in 2008: a systematic analysis. Lancet; 5: 1969–1987.</w:t>
      </w:r>
    </w:p>
    <w:p w:rsidR="007137A2" w:rsidRPr="00C25C36" w:rsidRDefault="007137A2" w:rsidP="007137A2">
      <w:pPr>
        <w:pStyle w:val="a4"/>
        <w:numPr>
          <w:ilvl w:val="0"/>
          <w:numId w:val="7"/>
        </w:numPr>
        <w:bidi w:val="0"/>
        <w:jc w:val="both"/>
        <w:rPr>
          <w:rFonts w:asciiTheme="minorBidi" w:hAnsiTheme="minorBidi"/>
        </w:rPr>
      </w:pPr>
      <w:r w:rsidRPr="00C25C36">
        <w:rPr>
          <w:rFonts w:asciiTheme="minorBidi" w:hAnsiTheme="minorBidi"/>
        </w:rPr>
        <w:t>Bryce, J. ; Boschi-Pinto, C. ; Shibuya, K. and Black, R.E. (2005). WHO estimates of the causes of death in children. Lancet; 365:1147-1152.</w:t>
      </w:r>
    </w:p>
    <w:p w:rsidR="007137A2" w:rsidRPr="00C25C36" w:rsidRDefault="007137A2" w:rsidP="007137A2">
      <w:pPr>
        <w:pStyle w:val="a4"/>
        <w:numPr>
          <w:ilvl w:val="0"/>
          <w:numId w:val="7"/>
        </w:numPr>
        <w:bidi w:val="0"/>
        <w:jc w:val="both"/>
        <w:rPr>
          <w:rFonts w:asciiTheme="minorBidi" w:hAnsiTheme="minorBidi"/>
        </w:rPr>
      </w:pPr>
      <w:r w:rsidRPr="00C25C36">
        <w:rPr>
          <w:rFonts w:asciiTheme="minorBidi" w:hAnsiTheme="minorBidi"/>
        </w:rPr>
        <w:t>Clinical and Laboratory Standards Institute. Performance Standards for Antimicrobial Susceptibility Testing: Twenty-Fourth Informational Supplement M02-A11, M07-A9, and M11-A8. CLSI, (2014). Wayne, PA, USA.</w:t>
      </w:r>
    </w:p>
    <w:p w:rsidR="007137A2" w:rsidRPr="00C25C36" w:rsidRDefault="007137A2" w:rsidP="007137A2">
      <w:pPr>
        <w:pStyle w:val="a4"/>
        <w:numPr>
          <w:ilvl w:val="0"/>
          <w:numId w:val="7"/>
        </w:numPr>
        <w:bidi w:val="0"/>
        <w:jc w:val="both"/>
        <w:rPr>
          <w:rFonts w:asciiTheme="minorBidi" w:hAnsiTheme="minorBidi"/>
        </w:rPr>
      </w:pPr>
      <w:r w:rsidRPr="00C25C36">
        <w:rPr>
          <w:rFonts w:asciiTheme="minorBidi" w:hAnsiTheme="minorBidi"/>
        </w:rPr>
        <w:t xml:space="preserve">Collee, J.G. ; Fraser, A.G. ; Marmison, B.P. and Simpson, S.A. (1996). Mackie and McCrtenty. Practical medical microbiology. 14th ed. Churchill Livingstone inc., USA. </w:t>
      </w:r>
    </w:p>
    <w:p w:rsidR="007137A2" w:rsidRPr="00C25C36" w:rsidRDefault="007137A2" w:rsidP="007137A2">
      <w:pPr>
        <w:pStyle w:val="a4"/>
        <w:numPr>
          <w:ilvl w:val="0"/>
          <w:numId w:val="7"/>
        </w:numPr>
        <w:bidi w:val="0"/>
        <w:jc w:val="both"/>
        <w:rPr>
          <w:rFonts w:asciiTheme="minorBidi" w:hAnsiTheme="minorBidi"/>
        </w:rPr>
      </w:pPr>
      <w:r w:rsidRPr="00C25C36">
        <w:rPr>
          <w:rFonts w:asciiTheme="minorBidi" w:hAnsiTheme="minorBidi"/>
        </w:rPr>
        <w:t xml:space="preserve">Domenech, A. ; Ardanuy, C. ;  Calatayud, L. ;  Santos, S. ; Fe Tubau, G. I. ; Verdaguer, R. ; Dorca, J. ; Pallares, R. ; Martin, R. and Linǎres, J. (2010 ). Serotypes and genotypes of </w:t>
      </w:r>
      <w:r w:rsidRPr="00C25C36">
        <w:rPr>
          <w:rFonts w:asciiTheme="minorBidi" w:hAnsiTheme="minorBidi"/>
          <w:i/>
          <w:iCs/>
        </w:rPr>
        <w:t>Streptococcus</w:t>
      </w:r>
      <w:r w:rsidRPr="00C25C36">
        <w:rPr>
          <w:rFonts w:asciiTheme="minorBidi" w:hAnsiTheme="minorBidi"/>
        </w:rPr>
        <w:t xml:space="preserve"> </w:t>
      </w:r>
      <w:r w:rsidRPr="00C25C36">
        <w:rPr>
          <w:rFonts w:asciiTheme="minorBidi" w:hAnsiTheme="minorBidi"/>
          <w:i/>
          <w:iCs/>
        </w:rPr>
        <w:t>pneumoniae</w:t>
      </w:r>
      <w:r w:rsidRPr="00C25C36">
        <w:rPr>
          <w:rFonts w:asciiTheme="minorBidi" w:hAnsiTheme="minorBidi"/>
        </w:rPr>
        <w:t xml:space="preserve"> causing pneumonia and acute exacerbations in patients with chronic obstructive pulmonary disease. J Antimicrob Chemother.</w:t>
      </w:r>
    </w:p>
    <w:p w:rsidR="007137A2" w:rsidRPr="00C25C36" w:rsidRDefault="007137A2" w:rsidP="007137A2">
      <w:pPr>
        <w:pStyle w:val="a4"/>
        <w:numPr>
          <w:ilvl w:val="0"/>
          <w:numId w:val="7"/>
        </w:numPr>
        <w:bidi w:val="0"/>
        <w:jc w:val="both"/>
        <w:rPr>
          <w:rFonts w:asciiTheme="minorBidi" w:hAnsiTheme="minorBidi"/>
        </w:rPr>
      </w:pPr>
      <w:r w:rsidRPr="00C25C36">
        <w:rPr>
          <w:rFonts w:asciiTheme="minorBidi" w:hAnsiTheme="minorBidi"/>
        </w:rPr>
        <w:t xml:space="preserve">Flamm, R.K. ; Sader, H.S. and Jones, R.N. (2013). Antimicrobial Activity of Ceftaroline Tested against Multidrug Resistant (MDR) </w:t>
      </w:r>
      <w:r w:rsidRPr="00C25C36">
        <w:rPr>
          <w:rFonts w:asciiTheme="minorBidi" w:hAnsiTheme="minorBidi"/>
          <w:i/>
          <w:iCs/>
        </w:rPr>
        <w:t>Streptococcus</w:t>
      </w:r>
      <w:r w:rsidRPr="00C25C36">
        <w:rPr>
          <w:rFonts w:asciiTheme="minorBidi" w:hAnsiTheme="minorBidi"/>
        </w:rPr>
        <w:t xml:space="preserve"> </w:t>
      </w:r>
      <w:r w:rsidRPr="00C25C36">
        <w:rPr>
          <w:rFonts w:asciiTheme="minorBidi" w:hAnsiTheme="minorBidi"/>
          <w:i/>
          <w:iCs/>
        </w:rPr>
        <w:t>pneumoniae</w:t>
      </w:r>
      <w:r w:rsidRPr="00C25C36">
        <w:rPr>
          <w:rFonts w:asciiTheme="minorBidi" w:hAnsiTheme="minorBidi"/>
        </w:rPr>
        <w:t xml:space="preserve"> in the USA (2009-2012). IDWEEK. 893.</w:t>
      </w:r>
    </w:p>
    <w:p w:rsidR="007137A2" w:rsidRPr="00C25C36" w:rsidRDefault="007137A2" w:rsidP="007137A2">
      <w:pPr>
        <w:pStyle w:val="a4"/>
        <w:numPr>
          <w:ilvl w:val="0"/>
          <w:numId w:val="7"/>
        </w:numPr>
        <w:bidi w:val="0"/>
        <w:jc w:val="both"/>
        <w:rPr>
          <w:rFonts w:asciiTheme="minorBidi" w:hAnsiTheme="minorBidi"/>
        </w:rPr>
      </w:pPr>
      <w:r w:rsidRPr="00C25C36">
        <w:rPr>
          <w:rFonts w:asciiTheme="minorBidi" w:hAnsiTheme="minorBidi"/>
        </w:rPr>
        <w:t xml:space="preserve">Fuller, J.D. and Low, D.E. (2005). A review of </w:t>
      </w:r>
      <w:r w:rsidRPr="00C25C36">
        <w:rPr>
          <w:rFonts w:asciiTheme="minorBidi" w:hAnsiTheme="minorBidi"/>
          <w:i/>
          <w:iCs/>
        </w:rPr>
        <w:t>Streptococcus</w:t>
      </w:r>
      <w:r w:rsidRPr="00C25C36">
        <w:rPr>
          <w:rFonts w:asciiTheme="minorBidi" w:hAnsiTheme="minorBidi"/>
        </w:rPr>
        <w:t xml:space="preserve"> </w:t>
      </w:r>
      <w:r w:rsidRPr="00C25C36">
        <w:rPr>
          <w:rFonts w:asciiTheme="minorBidi" w:hAnsiTheme="minorBidi"/>
          <w:i/>
          <w:iCs/>
        </w:rPr>
        <w:t>pneumoniae</w:t>
      </w:r>
      <w:r w:rsidRPr="00C25C36">
        <w:rPr>
          <w:rFonts w:asciiTheme="minorBidi" w:hAnsiTheme="minorBidi"/>
        </w:rPr>
        <w:t xml:space="preserve"> infection treatment failures associated with ﬂuoroquinolone resistance. Clin Infect Dis; 41: 118–21.</w:t>
      </w:r>
    </w:p>
    <w:p w:rsidR="007137A2" w:rsidRPr="00C25C36" w:rsidRDefault="007137A2" w:rsidP="007137A2">
      <w:pPr>
        <w:pStyle w:val="a4"/>
        <w:numPr>
          <w:ilvl w:val="0"/>
          <w:numId w:val="7"/>
        </w:numPr>
        <w:bidi w:val="0"/>
        <w:jc w:val="both"/>
        <w:rPr>
          <w:rFonts w:asciiTheme="minorBidi" w:hAnsiTheme="minorBidi"/>
        </w:rPr>
      </w:pPr>
      <w:r w:rsidRPr="00C25C36">
        <w:rPr>
          <w:rFonts w:asciiTheme="minorBidi" w:hAnsiTheme="minorBidi"/>
        </w:rPr>
        <w:t>Gentile, A. ; Bardach, A. ; Ciapponi, A. ; Garcia-Marti, S. ; Aruj, B. ; Glujovsky, D.B. ; Calcagno, B. ; Mazzoni, A.P. and Colindres, R.E. (2012). Epidemiology of community-acquired pneumonia in children of Latin America and the Caribbean: a systematic review and meta-analysis. International Journal of Infectious Diseases 16:5-15.</w:t>
      </w:r>
    </w:p>
    <w:p w:rsidR="007137A2" w:rsidRPr="00C25C36" w:rsidRDefault="007137A2" w:rsidP="007137A2">
      <w:pPr>
        <w:pStyle w:val="a4"/>
        <w:numPr>
          <w:ilvl w:val="0"/>
          <w:numId w:val="7"/>
        </w:numPr>
        <w:bidi w:val="0"/>
        <w:jc w:val="both"/>
        <w:rPr>
          <w:rFonts w:asciiTheme="minorBidi" w:hAnsiTheme="minorBidi"/>
        </w:rPr>
      </w:pPr>
      <w:r w:rsidRPr="00C25C36">
        <w:rPr>
          <w:rFonts w:asciiTheme="minorBidi" w:hAnsiTheme="minorBidi"/>
        </w:rPr>
        <w:t>Gossens, H. (2009). Antibiotic consumption and link to resistance. Clin. Microbiol. Infec. 15(suppl.3), 12-15.</w:t>
      </w:r>
    </w:p>
    <w:p w:rsidR="007137A2" w:rsidRPr="00C25C36" w:rsidRDefault="007137A2" w:rsidP="007137A2">
      <w:pPr>
        <w:pStyle w:val="a4"/>
        <w:numPr>
          <w:ilvl w:val="0"/>
          <w:numId w:val="7"/>
        </w:numPr>
        <w:bidi w:val="0"/>
        <w:jc w:val="both"/>
        <w:rPr>
          <w:rFonts w:asciiTheme="minorBidi" w:hAnsiTheme="minorBidi"/>
        </w:rPr>
      </w:pPr>
      <w:r w:rsidRPr="00C25C36">
        <w:rPr>
          <w:rFonts w:asciiTheme="minorBidi" w:hAnsiTheme="minorBidi"/>
        </w:rPr>
        <w:t>Guido, F. and Pascale, F. (2005). Performance of the New VITEK 2 GP Card for Identification of Medically Relevant Gram-Positive Cocci in a Routine Clinical Laboratory. J Clin Microbiol, 43(1): 84-88.</w:t>
      </w:r>
    </w:p>
    <w:p w:rsidR="007137A2" w:rsidRPr="00C25C36" w:rsidRDefault="007137A2" w:rsidP="007137A2">
      <w:pPr>
        <w:pStyle w:val="a4"/>
        <w:numPr>
          <w:ilvl w:val="0"/>
          <w:numId w:val="7"/>
        </w:numPr>
        <w:bidi w:val="0"/>
        <w:jc w:val="both"/>
        <w:rPr>
          <w:rFonts w:asciiTheme="minorBidi" w:hAnsiTheme="minorBidi"/>
        </w:rPr>
      </w:pPr>
      <w:r w:rsidRPr="00C25C36">
        <w:rPr>
          <w:rFonts w:asciiTheme="minorBidi" w:hAnsiTheme="minorBidi"/>
        </w:rPr>
        <w:t xml:space="preserve">Gupta, D. ; Agarwal, R. ; Aggarwal, A.N. ; Singh, N. ; Mishra, N. ; Khilnan, G.C. ; Samaria, J.K. ; Gaur, S.N. and Jindal, S.K. (2012). Guidelines for </w:t>
      </w:r>
      <w:r w:rsidRPr="00C25C36">
        <w:rPr>
          <w:rFonts w:asciiTheme="minorBidi" w:hAnsiTheme="minorBidi"/>
        </w:rPr>
        <w:lastRenderedPageBreak/>
        <w:t>diagnosis and management of Community-acquired pneumonia in adult. Lung India (Supplement 2):s 33.</w:t>
      </w:r>
    </w:p>
    <w:p w:rsidR="007137A2" w:rsidRPr="00C25C36" w:rsidRDefault="007137A2" w:rsidP="007137A2">
      <w:pPr>
        <w:pStyle w:val="a4"/>
        <w:numPr>
          <w:ilvl w:val="0"/>
          <w:numId w:val="7"/>
        </w:numPr>
        <w:bidi w:val="0"/>
        <w:jc w:val="both"/>
        <w:rPr>
          <w:rFonts w:asciiTheme="minorBidi" w:hAnsiTheme="minorBidi"/>
        </w:rPr>
      </w:pPr>
      <w:r w:rsidRPr="00C25C36">
        <w:rPr>
          <w:rFonts w:asciiTheme="minorBidi" w:hAnsiTheme="minorBidi"/>
        </w:rPr>
        <w:t xml:space="preserve">Iwalokun, B.A. ; Fowora, M. ; Akinloye, O. ; Oluwadun, A. ; Antonio, M. and Adegbola, R.A. (2012). Full Length Research paper A retrospective study of clinical </w:t>
      </w:r>
      <w:r w:rsidRPr="00C25C36">
        <w:rPr>
          <w:rFonts w:asciiTheme="minorBidi" w:hAnsiTheme="minorBidi"/>
          <w:i/>
          <w:iCs/>
        </w:rPr>
        <w:t>Streptococcus</w:t>
      </w:r>
      <w:r w:rsidRPr="00C25C36">
        <w:rPr>
          <w:rFonts w:asciiTheme="minorBidi" w:hAnsiTheme="minorBidi"/>
        </w:rPr>
        <w:t xml:space="preserve"> </w:t>
      </w:r>
      <w:r w:rsidRPr="00C25C36">
        <w:rPr>
          <w:rFonts w:asciiTheme="minorBidi" w:hAnsiTheme="minorBidi"/>
          <w:i/>
          <w:iCs/>
        </w:rPr>
        <w:t>pneumoniae</w:t>
      </w:r>
      <w:r w:rsidRPr="00C25C36">
        <w:rPr>
          <w:rFonts w:asciiTheme="minorBidi" w:hAnsiTheme="minorBidi"/>
        </w:rPr>
        <w:t xml:space="preserve"> isolates from four health facilities in South-West Nigeria.International Journal of Medicine and Medical Sciences. 4(8):160-170.</w:t>
      </w:r>
    </w:p>
    <w:p w:rsidR="007137A2" w:rsidRPr="00C25C36" w:rsidRDefault="007137A2" w:rsidP="007137A2">
      <w:pPr>
        <w:pStyle w:val="a4"/>
        <w:numPr>
          <w:ilvl w:val="0"/>
          <w:numId w:val="7"/>
        </w:numPr>
        <w:bidi w:val="0"/>
        <w:jc w:val="both"/>
        <w:rPr>
          <w:rFonts w:asciiTheme="minorBidi" w:hAnsiTheme="minorBidi"/>
        </w:rPr>
      </w:pPr>
      <w:r w:rsidRPr="00C25C36">
        <w:rPr>
          <w:rFonts w:asciiTheme="minorBidi" w:hAnsiTheme="minorBidi"/>
        </w:rPr>
        <w:t xml:space="preserve">Jorgensen, J.H. ; Crawford, S.A. ; McElmeel, L.M. and Whitney, C.G. (2004). Detection of resistance to gatiﬂoxacin and moxiﬂoxacin in </w:t>
      </w:r>
      <w:r w:rsidRPr="00C25C36">
        <w:rPr>
          <w:rFonts w:asciiTheme="minorBidi" w:hAnsiTheme="minorBidi"/>
          <w:i/>
          <w:iCs/>
        </w:rPr>
        <w:t>Streptococcus</w:t>
      </w:r>
      <w:r w:rsidRPr="00C25C36">
        <w:rPr>
          <w:rFonts w:asciiTheme="minorBidi" w:hAnsiTheme="minorBidi"/>
        </w:rPr>
        <w:t xml:space="preserve"> </w:t>
      </w:r>
      <w:r w:rsidRPr="00C25C36">
        <w:rPr>
          <w:rFonts w:asciiTheme="minorBidi" w:hAnsiTheme="minorBidi"/>
          <w:i/>
          <w:iCs/>
        </w:rPr>
        <w:t>pneumoniae</w:t>
      </w:r>
      <w:r w:rsidRPr="00C25C36">
        <w:rPr>
          <w:rFonts w:asciiTheme="minorBidi" w:hAnsiTheme="minorBidi"/>
        </w:rPr>
        <w:t xml:space="preserve"> with the VITEK 2 instrument. J. Clin. Microbiol. 42:5928–5930.</w:t>
      </w:r>
    </w:p>
    <w:p w:rsidR="007137A2" w:rsidRPr="00C25C36" w:rsidRDefault="007137A2" w:rsidP="007137A2">
      <w:pPr>
        <w:pStyle w:val="a4"/>
        <w:numPr>
          <w:ilvl w:val="0"/>
          <w:numId w:val="7"/>
        </w:numPr>
        <w:bidi w:val="0"/>
        <w:jc w:val="both"/>
        <w:rPr>
          <w:rFonts w:asciiTheme="minorBidi" w:hAnsiTheme="minorBidi"/>
        </w:rPr>
      </w:pPr>
      <w:r w:rsidRPr="00C25C36">
        <w:rPr>
          <w:rFonts w:asciiTheme="minorBidi" w:hAnsiTheme="minorBidi"/>
        </w:rPr>
        <w:t>Kanj, S.S. ; El-Dbouni, O. ; Kanafani, Z.A. and Araj, G.F. (2007). Antimicrobial susceptibility of respiratory pathogens at the American University of Beirut Medical Center. Int. J. Infect. Dis. 11:554-556.</w:t>
      </w:r>
    </w:p>
    <w:p w:rsidR="007137A2" w:rsidRPr="00C25C36" w:rsidRDefault="007137A2" w:rsidP="007137A2">
      <w:pPr>
        <w:pStyle w:val="a4"/>
        <w:numPr>
          <w:ilvl w:val="0"/>
          <w:numId w:val="7"/>
        </w:numPr>
        <w:bidi w:val="0"/>
        <w:jc w:val="both"/>
        <w:rPr>
          <w:rFonts w:asciiTheme="minorBidi" w:hAnsiTheme="minorBidi"/>
        </w:rPr>
      </w:pPr>
      <w:r w:rsidRPr="00C25C36">
        <w:rPr>
          <w:rFonts w:asciiTheme="minorBidi" w:hAnsiTheme="minorBidi"/>
        </w:rPr>
        <w:t xml:space="preserve">Levin, A.S.; Teixeira, L.M. ; Sesselogo, J.F. and Barone, A.A. (1996). Resistance of </w:t>
      </w:r>
      <w:r w:rsidRPr="00C25C36">
        <w:rPr>
          <w:rFonts w:asciiTheme="minorBidi" w:hAnsiTheme="minorBidi"/>
          <w:i/>
          <w:iCs/>
        </w:rPr>
        <w:t>Streptococcus</w:t>
      </w:r>
      <w:r w:rsidRPr="00C25C36">
        <w:rPr>
          <w:rFonts w:asciiTheme="minorBidi" w:hAnsiTheme="minorBidi"/>
        </w:rPr>
        <w:t xml:space="preserve"> </w:t>
      </w:r>
      <w:r w:rsidRPr="00C25C36">
        <w:rPr>
          <w:rFonts w:asciiTheme="minorBidi" w:hAnsiTheme="minorBidi"/>
          <w:i/>
          <w:iCs/>
        </w:rPr>
        <w:t>pneumoniae</w:t>
      </w:r>
      <w:r w:rsidRPr="00C25C36">
        <w:rPr>
          <w:rFonts w:asciiTheme="minorBidi" w:hAnsiTheme="minorBidi"/>
        </w:rPr>
        <w:t xml:space="preserve"> to antimicrobials in São Paulo, Brazil: clinical features and serotypes. Rev. Inst. Med. Tropical, 38(3):187-192.</w:t>
      </w:r>
    </w:p>
    <w:p w:rsidR="007137A2" w:rsidRPr="00C25C36" w:rsidRDefault="007137A2" w:rsidP="007137A2">
      <w:pPr>
        <w:pStyle w:val="a4"/>
        <w:numPr>
          <w:ilvl w:val="0"/>
          <w:numId w:val="7"/>
        </w:numPr>
        <w:bidi w:val="0"/>
        <w:jc w:val="both"/>
        <w:rPr>
          <w:rFonts w:asciiTheme="minorBidi" w:hAnsiTheme="minorBidi"/>
        </w:rPr>
      </w:pPr>
      <w:r w:rsidRPr="00C25C36">
        <w:rPr>
          <w:rFonts w:asciiTheme="minorBidi" w:hAnsiTheme="minorBidi"/>
        </w:rPr>
        <w:t>Levy, S.B. and Marshall, B. (2004). Antibacterial resistance worldwide: causes, challenges and responses. Nat. Med. 10:S122–S129.</w:t>
      </w:r>
    </w:p>
    <w:p w:rsidR="007137A2" w:rsidRPr="00C25C36" w:rsidRDefault="007137A2" w:rsidP="007137A2">
      <w:pPr>
        <w:pStyle w:val="a4"/>
        <w:numPr>
          <w:ilvl w:val="0"/>
          <w:numId w:val="7"/>
        </w:numPr>
        <w:bidi w:val="0"/>
        <w:jc w:val="both"/>
        <w:rPr>
          <w:rFonts w:asciiTheme="minorBidi" w:hAnsiTheme="minorBidi"/>
        </w:rPr>
      </w:pPr>
      <w:r w:rsidRPr="00C25C36">
        <w:rPr>
          <w:rFonts w:asciiTheme="minorBidi" w:hAnsiTheme="minorBidi"/>
        </w:rPr>
        <w:t xml:space="preserve">Macfaddin, J.F. (2000). Biochemical tests for identification of medical Bacteria. 3rd-ed, williium and Wilkins, U. S. A. </w:t>
      </w:r>
    </w:p>
    <w:p w:rsidR="007137A2" w:rsidRPr="00C25C36" w:rsidRDefault="007137A2" w:rsidP="007137A2">
      <w:pPr>
        <w:pStyle w:val="a4"/>
        <w:numPr>
          <w:ilvl w:val="0"/>
          <w:numId w:val="7"/>
        </w:numPr>
        <w:bidi w:val="0"/>
        <w:jc w:val="both"/>
        <w:rPr>
          <w:rFonts w:asciiTheme="minorBidi" w:hAnsiTheme="minorBidi"/>
        </w:rPr>
      </w:pPr>
      <w:r w:rsidRPr="00C25C36">
        <w:rPr>
          <w:rFonts w:asciiTheme="minorBidi" w:hAnsiTheme="minorBidi"/>
        </w:rPr>
        <w:t>Maruyama, T. ; Gabazza, E.C. ; Morser, J. ; Takagi, T.D. ; Alessandro-Gabazza, C. (2010). Community-acquired pneumonia and nursing home-acquired pneumonia in the very elderly patients. Respir Med 104: 584-592.</w:t>
      </w:r>
    </w:p>
    <w:p w:rsidR="007137A2" w:rsidRPr="00C25C36" w:rsidRDefault="007137A2" w:rsidP="007137A2">
      <w:pPr>
        <w:pStyle w:val="a4"/>
        <w:numPr>
          <w:ilvl w:val="0"/>
          <w:numId w:val="7"/>
        </w:numPr>
        <w:bidi w:val="0"/>
        <w:jc w:val="both"/>
        <w:rPr>
          <w:rFonts w:asciiTheme="minorBidi" w:hAnsiTheme="minorBidi"/>
        </w:rPr>
      </w:pPr>
      <w:r w:rsidRPr="00C25C36">
        <w:rPr>
          <w:rFonts w:asciiTheme="minorBidi" w:hAnsiTheme="minorBidi"/>
        </w:rPr>
        <w:t xml:space="preserve">O’Brien, K.L. ; Wolfson, .L.J. ; Watt, J.P. ; Henkle, E. and Deloria-Knoll, M. (2009). Burden of disease caused by </w:t>
      </w:r>
      <w:r w:rsidRPr="00C25C36">
        <w:rPr>
          <w:rFonts w:asciiTheme="minorBidi" w:hAnsiTheme="minorBidi"/>
          <w:i/>
          <w:iCs/>
        </w:rPr>
        <w:t>Streptococcus</w:t>
      </w:r>
      <w:r w:rsidRPr="00C25C36">
        <w:rPr>
          <w:rFonts w:asciiTheme="minorBidi" w:hAnsiTheme="minorBidi"/>
        </w:rPr>
        <w:t xml:space="preserve"> </w:t>
      </w:r>
      <w:r w:rsidRPr="00C25C36">
        <w:rPr>
          <w:rFonts w:asciiTheme="minorBidi" w:hAnsiTheme="minorBidi"/>
          <w:i/>
          <w:iCs/>
        </w:rPr>
        <w:t>pneumoniae</w:t>
      </w:r>
      <w:r w:rsidRPr="00C25C36">
        <w:rPr>
          <w:rFonts w:asciiTheme="minorBidi" w:hAnsiTheme="minorBidi"/>
        </w:rPr>
        <w:t xml:space="preserve"> in children younger than 5 years: global estimates. Lancet 374: 893–902.</w:t>
      </w:r>
    </w:p>
    <w:p w:rsidR="007137A2" w:rsidRPr="00C25C36" w:rsidRDefault="007137A2" w:rsidP="007137A2">
      <w:pPr>
        <w:pStyle w:val="a4"/>
        <w:numPr>
          <w:ilvl w:val="0"/>
          <w:numId w:val="7"/>
        </w:numPr>
        <w:bidi w:val="0"/>
        <w:jc w:val="both"/>
        <w:rPr>
          <w:rFonts w:asciiTheme="minorBidi" w:hAnsiTheme="minorBidi"/>
        </w:rPr>
      </w:pPr>
      <w:r w:rsidRPr="00C25C36">
        <w:rPr>
          <w:rFonts w:asciiTheme="minorBidi" w:hAnsiTheme="minorBidi"/>
        </w:rPr>
        <w:t>Obaro, S.K. (2000). Confronting the pneumococcus: a target shift or bullet change? Vaccine 19:1211–1217.</w:t>
      </w:r>
    </w:p>
    <w:p w:rsidR="007137A2" w:rsidRPr="00C25C36" w:rsidRDefault="007137A2" w:rsidP="007137A2">
      <w:pPr>
        <w:pStyle w:val="a4"/>
        <w:numPr>
          <w:ilvl w:val="0"/>
          <w:numId w:val="7"/>
        </w:numPr>
        <w:bidi w:val="0"/>
        <w:jc w:val="both"/>
        <w:rPr>
          <w:rFonts w:asciiTheme="minorBidi" w:hAnsiTheme="minorBidi"/>
        </w:rPr>
      </w:pPr>
      <w:r w:rsidRPr="00C25C36">
        <w:rPr>
          <w:rFonts w:asciiTheme="minorBidi" w:hAnsiTheme="minorBidi"/>
        </w:rPr>
        <w:t>Paul, J. (1997). HIV and pneumococcal infection in Africa. Microbiological aspects. Trans. R. Soc. Trop. Med. Hyg. 91:632–637.</w:t>
      </w:r>
    </w:p>
    <w:p w:rsidR="007137A2" w:rsidRPr="00C25C36" w:rsidRDefault="007137A2" w:rsidP="007137A2">
      <w:pPr>
        <w:pStyle w:val="a4"/>
        <w:numPr>
          <w:ilvl w:val="0"/>
          <w:numId w:val="7"/>
        </w:numPr>
        <w:bidi w:val="0"/>
        <w:jc w:val="both"/>
        <w:rPr>
          <w:rFonts w:asciiTheme="minorBidi" w:hAnsiTheme="minorBidi"/>
        </w:rPr>
      </w:pPr>
      <w:r w:rsidRPr="00C25C36">
        <w:rPr>
          <w:rFonts w:asciiTheme="minorBidi" w:hAnsiTheme="minorBidi"/>
        </w:rPr>
        <w:t>Pejcic, T. ; Dordevic, I. ; Stankovic, I. ; Borovac, D.N. and Petkovic, T.R. (2011). Prognostic mortality factors of community-acquired pneumonia in the elderly. Scientific Journal of the Faculty of Medicine in Nis. 28(2):71-76.</w:t>
      </w:r>
    </w:p>
    <w:p w:rsidR="007137A2" w:rsidRPr="00C25C36" w:rsidRDefault="007137A2" w:rsidP="007137A2">
      <w:pPr>
        <w:pStyle w:val="a4"/>
        <w:numPr>
          <w:ilvl w:val="0"/>
          <w:numId w:val="7"/>
        </w:numPr>
        <w:bidi w:val="0"/>
        <w:jc w:val="both"/>
        <w:rPr>
          <w:rFonts w:asciiTheme="minorBidi" w:hAnsiTheme="minorBidi"/>
        </w:rPr>
      </w:pPr>
      <w:r w:rsidRPr="00C25C36">
        <w:rPr>
          <w:rFonts w:asciiTheme="minorBidi" w:hAnsiTheme="minorBidi"/>
        </w:rPr>
        <w:t xml:space="preserve">Riedel, S. ; Beekmann, S.E. ; Heilmann, K.P. ; Richter, S.S. ; Garcia-deLomas, J. ; Ferech, M. ; Goosens, H. ; Doern, G.V. (2007). Antimicrobial use in Europe and antimicrobial resistance in </w:t>
      </w:r>
      <w:r w:rsidRPr="00C25C36">
        <w:rPr>
          <w:rFonts w:asciiTheme="minorBidi" w:hAnsiTheme="minorBidi"/>
          <w:i/>
          <w:iCs/>
        </w:rPr>
        <w:t>Streptococcus</w:t>
      </w:r>
      <w:r w:rsidRPr="00C25C36">
        <w:rPr>
          <w:rFonts w:asciiTheme="minorBidi" w:hAnsiTheme="minorBidi"/>
        </w:rPr>
        <w:t xml:space="preserve"> </w:t>
      </w:r>
      <w:r w:rsidRPr="00C25C36">
        <w:rPr>
          <w:rFonts w:asciiTheme="minorBidi" w:hAnsiTheme="minorBidi"/>
          <w:i/>
          <w:iCs/>
        </w:rPr>
        <w:t>pneumoniae</w:t>
      </w:r>
      <w:r w:rsidRPr="00C25C36">
        <w:rPr>
          <w:rFonts w:asciiTheme="minorBidi" w:hAnsiTheme="minorBidi"/>
        </w:rPr>
        <w:t>. Eur. J. Clin. Microbiol. Infect. Dis. 26: 485–490.</w:t>
      </w:r>
    </w:p>
    <w:p w:rsidR="007137A2" w:rsidRPr="00C25C36" w:rsidRDefault="007137A2" w:rsidP="007137A2">
      <w:pPr>
        <w:pStyle w:val="a4"/>
        <w:numPr>
          <w:ilvl w:val="0"/>
          <w:numId w:val="7"/>
        </w:numPr>
        <w:bidi w:val="0"/>
        <w:jc w:val="both"/>
        <w:rPr>
          <w:rFonts w:asciiTheme="minorBidi" w:hAnsiTheme="minorBidi"/>
        </w:rPr>
      </w:pPr>
      <w:r w:rsidRPr="00C25C36">
        <w:rPr>
          <w:rFonts w:asciiTheme="minorBidi" w:hAnsiTheme="minorBidi"/>
        </w:rPr>
        <w:t xml:space="preserve">Rijal, B. ; Tandukar, S. ; Adhikari, R. ; Tuladhar, N.R. ; Sharma, P.R. ; Pokharel, B.M. ; Gami, F.C. ; Shah, A. ; Sharma, A. ; Gauchan, P. ; Sherchand, J.B. ; Burlakoti, T. ; Upreti, H.C. ; Lalitha, M.K. ; Thomas, K. and Steinhoff, M. (2010). Antimicrobial susceptibility pattern and serotyping of </w:t>
      </w:r>
      <w:r w:rsidRPr="00C25C36">
        <w:rPr>
          <w:rFonts w:asciiTheme="minorBidi" w:hAnsiTheme="minorBidi"/>
          <w:i/>
          <w:iCs/>
        </w:rPr>
        <w:t>Streptococcus</w:t>
      </w:r>
      <w:r w:rsidRPr="00C25C36">
        <w:rPr>
          <w:rFonts w:asciiTheme="minorBidi" w:hAnsiTheme="minorBidi"/>
        </w:rPr>
        <w:t xml:space="preserve"> </w:t>
      </w:r>
      <w:r w:rsidRPr="00C25C36">
        <w:rPr>
          <w:rFonts w:asciiTheme="minorBidi" w:hAnsiTheme="minorBidi"/>
          <w:i/>
          <w:iCs/>
        </w:rPr>
        <w:t>pneumoniae</w:t>
      </w:r>
      <w:r w:rsidRPr="00C25C36">
        <w:rPr>
          <w:rFonts w:asciiTheme="minorBidi" w:hAnsiTheme="minorBidi"/>
        </w:rPr>
        <w:t xml:space="preserve"> isolated from Kanti Children Hospital in Nepal. , Issue 30, 8(2):164-168.</w:t>
      </w:r>
    </w:p>
    <w:p w:rsidR="007137A2" w:rsidRPr="00C25C36" w:rsidRDefault="007137A2" w:rsidP="007137A2">
      <w:pPr>
        <w:pStyle w:val="a4"/>
        <w:numPr>
          <w:ilvl w:val="0"/>
          <w:numId w:val="7"/>
        </w:numPr>
        <w:bidi w:val="0"/>
        <w:jc w:val="both"/>
        <w:rPr>
          <w:rFonts w:asciiTheme="minorBidi" w:hAnsiTheme="minorBidi"/>
        </w:rPr>
      </w:pPr>
      <w:r w:rsidRPr="00C25C36">
        <w:rPr>
          <w:rFonts w:asciiTheme="minorBidi" w:hAnsiTheme="minorBidi"/>
        </w:rPr>
        <w:t xml:space="preserve">Sener, B. ; Tunckanat, F. ; Ulusoy, S. ; Tünger, A. ; Söyletir, G. and Mülazlmoğlu, L. (2007). A survey of antibiotic resistance in </w:t>
      </w:r>
      <w:r w:rsidRPr="00C25C36">
        <w:rPr>
          <w:rFonts w:asciiTheme="minorBidi" w:hAnsiTheme="minorBidi"/>
          <w:i/>
          <w:iCs/>
        </w:rPr>
        <w:t>Streptococcus</w:t>
      </w:r>
      <w:r w:rsidRPr="00C25C36">
        <w:rPr>
          <w:rFonts w:asciiTheme="minorBidi" w:hAnsiTheme="minorBidi"/>
        </w:rPr>
        <w:t xml:space="preserve"> </w:t>
      </w:r>
      <w:r w:rsidRPr="00C25C36">
        <w:rPr>
          <w:rFonts w:asciiTheme="minorBidi" w:hAnsiTheme="minorBidi"/>
          <w:i/>
          <w:iCs/>
        </w:rPr>
        <w:t>pneumoniae</w:t>
      </w:r>
      <w:r w:rsidRPr="00C25C36">
        <w:rPr>
          <w:rFonts w:asciiTheme="minorBidi" w:hAnsiTheme="minorBidi"/>
        </w:rPr>
        <w:t xml:space="preserve"> and </w:t>
      </w:r>
      <w:r w:rsidRPr="00C25C36">
        <w:rPr>
          <w:rFonts w:asciiTheme="minorBidi" w:hAnsiTheme="minorBidi"/>
          <w:i/>
          <w:iCs/>
        </w:rPr>
        <w:t>Haemophilus</w:t>
      </w:r>
      <w:r w:rsidRPr="00C25C36">
        <w:rPr>
          <w:rFonts w:asciiTheme="minorBidi" w:hAnsiTheme="minorBidi"/>
        </w:rPr>
        <w:t xml:space="preserve"> </w:t>
      </w:r>
      <w:r w:rsidRPr="00C25C36">
        <w:rPr>
          <w:rFonts w:asciiTheme="minorBidi" w:hAnsiTheme="minorBidi"/>
          <w:i/>
          <w:iCs/>
        </w:rPr>
        <w:t>influenzae</w:t>
      </w:r>
      <w:r w:rsidRPr="00C25C36">
        <w:rPr>
          <w:rFonts w:asciiTheme="minorBidi" w:hAnsiTheme="minorBidi"/>
        </w:rPr>
        <w:t xml:space="preserve"> in Turkey, 2004-2005. J. Antimicrob Chemother. 60:587-593.</w:t>
      </w:r>
    </w:p>
    <w:p w:rsidR="007137A2" w:rsidRPr="00C25C36" w:rsidRDefault="007137A2" w:rsidP="007137A2">
      <w:pPr>
        <w:pStyle w:val="a4"/>
        <w:numPr>
          <w:ilvl w:val="0"/>
          <w:numId w:val="7"/>
        </w:numPr>
        <w:bidi w:val="0"/>
        <w:jc w:val="both"/>
        <w:rPr>
          <w:rFonts w:asciiTheme="minorBidi" w:hAnsiTheme="minorBidi"/>
        </w:rPr>
      </w:pPr>
      <w:r w:rsidRPr="00C25C36">
        <w:rPr>
          <w:rFonts w:asciiTheme="minorBidi" w:hAnsiTheme="minorBidi"/>
        </w:rPr>
        <w:t xml:space="preserve">Tran, T.D.H. ; Hyog-Young, K. ; Kim, E. ; Kim, K. ; Briles, D.E. ; Pyo, S. ; and Rhee1, D. (2011). Decrease in Penicillin Susceptibility Due to Heat Shock Protein ClpL in </w:t>
      </w:r>
      <w:r w:rsidRPr="00C25C36">
        <w:rPr>
          <w:rFonts w:asciiTheme="minorBidi" w:hAnsiTheme="minorBidi"/>
          <w:i/>
          <w:iCs/>
        </w:rPr>
        <w:t>Streptococcus</w:t>
      </w:r>
      <w:r w:rsidRPr="00C25C36">
        <w:rPr>
          <w:rFonts w:asciiTheme="minorBidi" w:hAnsiTheme="minorBidi"/>
        </w:rPr>
        <w:t xml:space="preserve"> </w:t>
      </w:r>
      <w:r w:rsidRPr="00C25C36">
        <w:rPr>
          <w:rFonts w:asciiTheme="minorBidi" w:hAnsiTheme="minorBidi"/>
          <w:i/>
          <w:iCs/>
        </w:rPr>
        <w:t>pneumoniae</w:t>
      </w:r>
      <w:r w:rsidRPr="00C25C36">
        <w:rPr>
          <w:rFonts w:asciiTheme="minorBidi" w:hAnsiTheme="minorBidi"/>
        </w:rPr>
        <w:t xml:space="preserve">. Antimicrobial agents and Chemotherapy, 55(6): 2714–2728. American Society for Microbiology. </w:t>
      </w:r>
    </w:p>
    <w:p w:rsidR="007137A2" w:rsidRPr="00C25C36" w:rsidRDefault="007137A2" w:rsidP="007137A2">
      <w:pPr>
        <w:pStyle w:val="a4"/>
        <w:numPr>
          <w:ilvl w:val="0"/>
          <w:numId w:val="7"/>
        </w:numPr>
        <w:bidi w:val="0"/>
        <w:jc w:val="both"/>
        <w:rPr>
          <w:rFonts w:asciiTheme="minorBidi" w:hAnsiTheme="minorBidi"/>
        </w:rPr>
      </w:pPr>
      <w:r w:rsidRPr="00C25C36">
        <w:rPr>
          <w:rFonts w:asciiTheme="minorBidi" w:hAnsiTheme="minorBidi"/>
        </w:rPr>
        <w:t xml:space="preserve">Weber, F.T. ; Dias, C. and da Costa, M. (2010). Antimicrobial susceptibility of </w:t>
      </w:r>
      <w:r w:rsidRPr="00C25C36">
        <w:rPr>
          <w:rFonts w:asciiTheme="minorBidi" w:hAnsiTheme="minorBidi"/>
          <w:i/>
          <w:iCs/>
        </w:rPr>
        <w:t>Streptococcus</w:t>
      </w:r>
      <w:r w:rsidRPr="00C25C36">
        <w:rPr>
          <w:rFonts w:asciiTheme="minorBidi" w:hAnsiTheme="minorBidi"/>
        </w:rPr>
        <w:t xml:space="preserve"> </w:t>
      </w:r>
      <w:r w:rsidRPr="00C25C36">
        <w:rPr>
          <w:rFonts w:asciiTheme="minorBidi" w:hAnsiTheme="minorBidi"/>
          <w:i/>
          <w:iCs/>
        </w:rPr>
        <w:t>pneumoniae</w:t>
      </w:r>
      <w:r w:rsidRPr="00C25C36">
        <w:rPr>
          <w:rFonts w:asciiTheme="minorBidi" w:hAnsiTheme="minorBidi"/>
        </w:rPr>
        <w:t xml:space="preserve"> and genotypic characterization of erythromycin-</w:t>
      </w:r>
      <w:r w:rsidRPr="00C25C36">
        <w:rPr>
          <w:rFonts w:asciiTheme="minorBidi" w:hAnsiTheme="minorBidi"/>
        </w:rPr>
        <w:lastRenderedPageBreak/>
        <w:t>resistant strains in Porto Alegre, Brazil. Brazilian Journal of Microbiology, 41: 1-5 ISSN 1517-8382.</w:t>
      </w:r>
    </w:p>
    <w:p w:rsidR="007137A2" w:rsidRPr="00C25C36" w:rsidRDefault="007137A2" w:rsidP="007137A2">
      <w:pPr>
        <w:pStyle w:val="a4"/>
        <w:numPr>
          <w:ilvl w:val="0"/>
          <w:numId w:val="7"/>
        </w:numPr>
        <w:bidi w:val="0"/>
        <w:jc w:val="both"/>
        <w:rPr>
          <w:rFonts w:asciiTheme="minorBidi" w:hAnsiTheme="minorBidi"/>
        </w:rPr>
      </w:pPr>
      <w:r w:rsidRPr="00C25C36">
        <w:rPr>
          <w:rFonts w:asciiTheme="minorBidi" w:hAnsiTheme="minorBidi"/>
        </w:rPr>
        <w:t xml:space="preserve">Wilson, M.J.B. and Martin, D.E. (1972).Quantitative sputum culture as a means of excluding false positive reports in the routine micrpbiology laboratory. J. Clin. Path. 25:697-700. </w:t>
      </w:r>
    </w:p>
    <w:p w:rsidR="007137A2" w:rsidRPr="00C25C36" w:rsidRDefault="007137A2" w:rsidP="007137A2">
      <w:pPr>
        <w:pStyle w:val="a4"/>
        <w:numPr>
          <w:ilvl w:val="0"/>
          <w:numId w:val="7"/>
        </w:numPr>
        <w:bidi w:val="0"/>
        <w:jc w:val="both"/>
        <w:rPr>
          <w:rFonts w:asciiTheme="minorBidi" w:hAnsiTheme="minorBidi"/>
        </w:rPr>
      </w:pPr>
      <w:r w:rsidRPr="00C25C36">
        <w:rPr>
          <w:rFonts w:asciiTheme="minorBidi" w:hAnsiTheme="minorBidi"/>
        </w:rPr>
        <w:t xml:space="preserve">Zettler, E.W. ; Scheibe, R.M. ; Dias, C.A.G. ; Santafé, P. ; Santos, D.S. ; Moreira, J.D. and Fritsher, C.C. (2006). Determination of penicillin resistance in </w:t>
      </w:r>
      <w:r w:rsidRPr="00C25C36">
        <w:rPr>
          <w:rFonts w:asciiTheme="minorBidi" w:hAnsiTheme="minorBidi"/>
          <w:i/>
          <w:iCs/>
        </w:rPr>
        <w:t>Streptococcus</w:t>
      </w:r>
      <w:r w:rsidRPr="00C25C36">
        <w:rPr>
          <w:rFonts w:asciiTheme="minorBidi" w:hAnsiTheme="minorBidi"/>
        </w:rPr>
        <w:t xml:space="preserve"> </w:t>
      </w:r>
      <w:r w:rsidRPr="00C25C36">
        <w:rPr>
          <w:rFonts w:asciiTheme="minorBidi" w:hAnsiTheme="minorBidi"/>
          <w:i/>
          <w:iCs/>
        </w:rPr>
        <w:t>pneumoniae</w:t>
      </w:r>
      <w:r w:rsidRPr="00C25C36">
        <w:rPr>
          <w:rFonts w:asciiTheme="minorBidi" w:hAnsiTheme="minorBidi"/>
        </w:rPr>
        <w:t xml:space="preserve"> isolates from Brazil by PCR. Intern. J. Infect. Dis. 10: 110-115.</w:t>
      </w:r>
    </w:p>
    <w:p w:rsidR="007137A2" w:rsidRPr="00F204FC" w:rsidRDefault="007137A2" w:rsidP="007137A2">
      <w:pPr>
        <w:bidi w:val="0"/>
        <w:rPr>
          <w:rFonts w:asciiTheme="majorBidi" w:hAnsiTheme="majorBidi" w:cstheme="majorBidi"/>
          <w:sz w:val="28"/>
          <w:szCs w:val="28"/>
        </w:rPr>
      </w:pPr>
      <w:r w:rsidRPr="00F204FC">
        <w:rPr>
          <w:rFonts w:asciiTheme="majorBidi" w:hAnsiTheme="majorBidi" w:cstheme="majorBidi"/>
          <w:sz w:val="28"/>
          <w:szCs w:val="28"/>
        </w:rPr>
        <w:br w:type="page"/>
      </w:r>
    </w:p>
    <w:p w:rsidR="006769B6" w:rsidRPr="007137A2" w:rsidRDefault="006769B6" w:rsidP="007137A2">
      <w:pPr>
        <w:rPr>
          <w:rFonts w:hint="cs"/>
          <w:rtl/>
        </w:rPr>
      </w:pPr>
      <w:bookmarkStart w:id="0" w:name="_GoBack"/>
      <w:bookmarkEnd w:id="0"/>
    </w:p>
    <w:sectPr w:rsidR="006769B6" w:rsidRPr="007137A2" w:rsidSect="002B458D">
      <w:headerReference w:type="default" r:id="rId11"/>
      <w:footerReference w:type="default" r:id="rId1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MCS Diwany4 S_U normal.">
    <w:altName w:val="Times New Roman"/>
    <w:charset w:val="B2"/>
    <w:family w:val="auto"/>
    <w:pitch w:val="variable"/>
    <w:sig w:usb0="00002000" w:usb1="00000000" w:usb2="00000000" w:usb3="00000000" w:csb0="00000040" w:csb1="00000000"/>
  </w:font>
  <w:font w:name="Simplified Arabic">
    <w:panose1 w:val="02020603050405020304"/>
    <w:charset w:val="00"/>
    <w:family w:val="roman"/>
    <w:pitch w:val="variable"/>
    <w:sig w:usb0="00002003" w:usb1="80000000" w:usb2="00000008" w:usb3="00000000" w:csb0="00000041" w:csb1="00000000"/>
  </w:font>
  <w:font w:name="MCS KOFI HIGH">
    <w:altName w:val="Times New Roman"/>
    <w:charset w:val="B2"/>
    <w:family w:val="auto"/>
    <w:pitch w:val="variable"/>
    <w:sig w:usb0="00002000" w:usb1="00000000" w:usb2="00000000" w:usb3="00000000" w:csb0="00000040" w:csb1="00000000"/>
  </w:font>
  <w:font w:name="Verdana">
    <w:panose1 w:val="020B0604030504040204"/>
    <w:charset w:val="00"/>
    <w:family w:val="swiss"/>
    <w:pitch w:val="variable"/>
    <w:sig w:usb0="A10006FF" w:usb1="4000205B" w:usb2="00000010" w:usb3="00000000" w:csb0="0000019F"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HelveticaNeueLT St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gnet Roundhand">
    <w:altName w:val="Arabic Typesetting"/>
    <w:charset w:val="00"/>
    <w:family w:val="script"/>
    <w:pitch w:val="variable"/>
    <w:sig w:usb0="00000007" w:usb1="00000000" w:usb2="00000000" w:usb3="00000000" w:csb0="00000013" w:csb1="00000000"/>
  </w:font>
  <w:font w:name="Helvetica 55 Roman">
    <w:altName w:val="Arial"/>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Arabic Transparent">
    <w:panose1 w:val="020B0604020202020204"/>
    <w:charset w:val="00"/>
    <w:family w:val="swiss"/>
    <w:pitch w:val="variable"/>
    <w:sig w:usb0="E0002AFF" w:usb1="C0007843" w:usb2="00000009" w:usb3="00000000" w:csb0="000001FF" w:csb1="00000000"/>
  </w:font>
  <w:font w:name="Braggadocio">
    <w:altName w:val="Bauhaus 93"/>
    <w:charset w:val="00"/>
    <w:family w:val="decorative"/>
    <w:pitch w:val="variable"/>
    <w:sig w:usb0="00000003" w:usb1="00000000" w:usb2="00000000" w:usb3="00000000" w:csb0="00000001" w:csb1="00000000"/>
  </w:font>
  <w:font w:name="Al-Kharashi 3">
    <w:charset w:val="B2"/>
    <w:family w:val="auto"/>
    <w:pitch w:val="variable"/>
    <w:sig w:usb0="00002001" w:usb1="00000000" w:usb2="00000000" w:usb3="00000000" w:csb0="00000040" w:csb1="00000000"/>
  </w:font>
  <w:font w:name="Impact">
    <w:panose1 w:val="020B0806030902050204"/>
    <w:charset w:val="00"/>
    <w:family w:val="swiss"/>
    <w:pitch w:val="variable"/>
    <w:sig w:usb0="00000287" w:usb1="00000000" w:usb2="00000000" w:usb3="00000000" w:csb0="0000009F" w:csb1="00000000"/>
  </w:font>
  <w:font w:name="AF_Unizah">
    <w:charset w:val="B2"/>
    <w:family w:val="auto"/>
    <w:pitch w:val="variable"/>
    <w:sig w:usb0="00002001" w:usb1="00000000" w:usb2="00000000" w:usb3="00000000" w:csb0="00000040" w:csb1="00000000"/>
  </w:font>
  <w:font w:name="MSRef SS EOT">
    <w:altName w:val="Times New Roman"/>
    <w:panose1 w:val="00000000000000000000"/>
    <w:charset w:val="00"/>
    <w:family w:val="auto"/>
    <w:notTrueType/>
    <w:pitch w:val="default"/>
    <w:sig w:usb0="00000003" w:usb1="00000000" w:usb2="00000000" w:usb3="00000000" w:csb0="00000001" w:csb1="00000000"/>
  </w:font>
  <w:font w:name="DecoType Naskh">
    <w:panose1 w:val="02010400000000000000"/>
    <w:charset w:val="B2"/>
    <w:family w:val="auto"/>
    <w:pitch w:val="variable"/>
    <w:sig w:usb0="00002001" w:usb1="80000000" w:usb2="00000008" w:usb3="00000000" w:csb0="00000040" w:csb1="00000000"/>
  </w:font>
  <w:font w:name="Andalus">
    <w:panose1 w:val="02020603050405020304"/>
    <w:charset w:val="00"/>
    <w:family w:val="roman"/>
    <w:pitch w:val="variable"/>
    <w:sig w:usb0="00002003" w:usb1="80000000" w:usb2="00000008" w:usb3="00000000" w:csb0="0000004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rtl/>
      </w:rPr>
      <w:id w:val="-323902907"/>
      <w:docPartObj>
        <w:docPartGallery w:val="Page Numbers (Bottom of Page)"/>
        <w:docPartUnique/>
      </w:docPartObj>
    </w:sdtPr>
    <w:sdtEndPr>
      <w:rPr>
        <w:noProof/>
      </w:rPr>
    </w:sdtEndPr>
    <w:sdtContent>
      <w:p w:rsidR="00655E54" w:rsidRPr="00A64C28" w:rsidRDefault="007137A2">
        <w:pPr>
          <w:pStyle w:val="aa"/>
          <w:jc w:val="center"/>
          <w:rPr>
            <w:rFonts w:asciiTheme="majorBidi" w:hAnsiTheme="majorBidi" w:cstheme="majorBidi"/>
          </w:rPr>
        </w:pPr>
        <w:r w:rsidRPr="00A64C28">
          <w:rPr>
            <w:rFonts w:asciiTheme="majorBidi" w:hAnsiTheme="majorBidi" w:cstheme="majorBidi"/>
            <w:b/>
            <w:bCs/>
            <w:sz w:val="28"/>
            <w:szCs w:val="28"/>
          </w:rPr>
          <w:fldChar w:fldCharType="begin"/>
        </w:r>
        <w:r w:rsidRPr="00A64C28">
          <w:rPr>
            <w:rFonts w:asciiTheme="majorBidi" w:hAnsiTheme="majorBidi" w:cstheme="majorBidi"/>
            <w:b/>
            <w:bCs/>
            <w:sz w:val="28"/>
            <w:szCs w:val="28"/>
          </w:rPr>
          <w:instrText xml:space="preserve"> PAGE   \* MERGEFORMAT </w:instrText>
        </w:r>
        <w:r w:rsidRPr="00A64C28">
          <w:rPr>
            <w:rFonts w:asciiTheme="majorBidi" w:hAnsiTheme="majorBidi" w:cstheme="majorBidi"/>
            <w:b/>
            <w:bCs/>
            <w:sz w:val="28"/>
            <w:szCs w:val="28"/>
          </w:rPr>
          <w:fldChar w:fldCharType="separate"/>
        </w:r>
        <w:r>
          <w:rPr>
            <w:rFonts w:asciiTheme="majorBidi" w:hAnsiTheme="majorBidi" w:cstheme="majorBidi"/>
            <w:b/>
            <w:bCs/>
            <w:noProof/>
            <w:sz w:val="28"/>
            <w:szCs w:val="28"/>
            <w:rtl/>
          </w:rPr>
          <w:t>1</w:t>
        </w:r>
        <w:r w:rsidRPr="00A64C28">
          <w:rPr>
            <w:rFonts w:asciiTheme="majorBidi" w:hAnsiTheme="majorBidi" w:cstheme="majorBidi"/>
            <w:b/>
            <w:bCs/>
            <w:noProof/>
            <w:sz w:val="28"/>
            <w:szCs w:val="28"/>
          </w:rPr>
          <w:fldChar w:fldCharType="end"/>
        </w:r>
      </w:p>
    </w:sdtContent>
  </w:sdt>
  <w:p w:rsidR="00655E54" w:rsidRDefault="007137A2">
    <w:pPr>
      <w:pStyle w:val="a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14B" w:rsidRPr="0037314B" w:rsidRDefault="007137A2" w:rsidP="0037314B">
    <w:pPr>
      <w:pStyle w:val="a9"/>
      <w:rPr>
        <w:rFonts w:asciiTheme="majorBidi" w:hAnsiTheme="majorBidi" w:cstheme="majorBidi"/>
        <w:b/>
        <w:bCs/>
        <w:sz w:val="24"/>
        <w:szCs w:val="24"/>
        <w:rtl/>
        <w:lang w:bidi="ar-IQ"/>
      </w:rPr>
    </w:pPr>
    <w:r>
      <w:rPr>
        <w:rFonts w:asciiTheme="majorBidi" w:hAnsiTheme="majorBidi" w:cstheme="majorBidi" w:hint="cs"/>
        <w:b/>
        <w:bCs/>
        <w:sz w:val="24"/>
        <w:szCs w:val="24"/>
        <w:rtl/>
      </w:rPr>
      <w:t xml:space="preserve">وقائع </w:t>
    </w:r>
    <w:r w:rsidRPr="005F15C3">
      <w:rPr>
        <w:rFonts w:asciiTheme="majorBidi" w:hAnsiTheme="majorBidi" w:cstheme="majorBidi"/>
        <w:b/>
        <w:bCs/>
        <w:sz w:val="24"/>
        <w:szCs w:val="24"/>
        <w:rtl/>
      </w:rPr>
      <w:t xml:space="preserve">المؤتمر العلمي الدولي الأول لكلية الدراسات الإنسانية الجامعة </w:t>
    </w:r>
    <w:r>
      <w:rPr>
        <w:rFonts w:asciiTheme="majorBidi" w:hAnsiTheme="majorBidi" w:cstheme="majorBidi"/>
        <w:b/>
        <w:bCs/>
        <w:sz w:val="24"/>
        <w:szCs w:val="24"/>
        <w:rtl/>
      </w:rPr>
      <w:t>..</w:t>
    </w:r>
    <w:r>
      <w:rPr>
        <w:rFonts w:asciiTheme="majorBidi" w:hAnsiTheme="majorBidi" w:cstheme="majorBidi" w:hint="cs"/>
        <w:b/>
        <w:bCs/>
        <w:sz w:val="24"/>
        <w:szCs w:val="24"/>
        <w:rtl/>
      </w:rPr>
      <w:t>...</w:t>
    </w:r>
    <w:r w:rsidRPr="005F15C3">
      <w:rPr>
        <w:rFonts w:asciiTheme="majorBidi" w:hAnsiTheme="majorBidi" w:cstheme="majorBidi"/>
        <w:b/>
        <w:bCs/>
        <w:sz w:val="24"/>
        <w:szCs w:val="24"/>
        <w:rtl/>
      </w:rPr>
      <w:t xml:space="preserve"> 19-20 نيسان / 2016</w:t>
    </w:r>
  </w:p>
  <w:p w:rsidR="00655E54" w:rsidRDefault="007137A2" w:rsidP="00F749EE">
    <w:pPr>
      <w:pStyle w:val="a9"/>
      <w:tabs>
        <w:tab w:val="clear" w:pos="4153"/>
        <w:tab w:val="clear" w:pos="8306"/>
        <w:tab w:val="left" w:pos="198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3">
    <w:nsid w:val="5F190FC7"/>
    <w:multiLevelType w:val="hybridMultilevel"/>
    <w:tmpl w:val="E7542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6">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2"/>
  </w:num>
  <w:num w:numId="2">
    <w:abstractNumId w:val="1"/>
  </w:num>
  <w:num w:numId="3">
    <w:abstractNumId w:val="4"/>
  </w:num>
  <w:num w:numId="4">
    <w:abstractNumId w:val="0"/>
  </w:num>
  <w:num w:numId="5">
    <w:abstractNumId w:val="5"/>
  </w:num>
  <w:num w:numId="6">
    <w:abstractNumId w:val="6"/>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F48"/>
    <w:rsid w:val="00035F64"/>
    <w:rsid w:val="000B7569"/>
    <w:rsid w:val="000B7E89"/>
    <w:rsid w:val="00145799"/>
    <w:rsid w:val="002B458D"/>
    <w:rsid w:val="002D46AB"/>
    <w:rsid w:val="00496101"/>
    <w:rsid w:val="005060F7"/>
    <w:rsid w:val="005C610B"/>
    <w:rsid w:val="005C7DFC"/>
    <w:rsid w:val="0066640A"/>
    <w:rsid w:val="006769B6"/>
    <w:rsid w:val="007137A2"/>
    <w:rsid w:val="00740B54"/>
    <w:rsid w:val="008E7B33"/>
    <w:rsid w:val="0093322C"/>
    <w:rsid w:val="00943F48"/>
    <w:rsid w:val="00A72391"/>
    <w:rsid w:val="00BC5915"/>
    <w:rsid w:val="00C21879"/>
    <w:rsid w:val="00C86DA9"/>
    <w:rsid w:val="00D17700"/>
    <w:rsid w:val="00DA3470"/>
    <w:rsid w:val="00E670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E-mail Signature" w:uiPriority="0"/>
    <w:lsdException w:name="Table Web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F48"/>
    <w:pPr>
      <w:bidi/>
      <w:spacing w:after="160" w:line="259" w:lineRule="auto"/>
    </w:pPr>
  </w:style>
  <w:style w:type="paragraph" w:styleId="1">
    <w:name w:val="heading 1"/>
    <w:aliases w:val="Heading 1 Char Char"/>
    <w:basedOn w:val="a"/>
    <w:next w:val="a"/>
    <w:link w:val="1Char"/>
    <w:qFormat/>
    <w:rsid w:val="0049610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qFormat/>
    <w:rsid w:val="00943F48"/>
    <w:pPr>
      <w:keepNext/>
      <w:spacing w:after="0" w:line="240" w:lineRule="auto"/>
      <w:jc w:val="center"/>
      <w:outlineLvl w:val="1"/>
    </w:pPr>
    <w:rPr>
      <w:rFonts w:ascii="Times New Roman" w:eastAsia="Times New Roman" w:hAnsi="Times New Roman" w:cs="Traditional Arabic"/>
      <w:b/>
      <w:bCs/>
      <w:sz w:val="36"/>
      <w:szCs w:val="40"/>
    </w:rPr>
  </w:style>
  <w:style w:type="paragraph" w:styleId="3">
    <w:name w:val="heading 3"/>
    <w:basedOn w:val="a"/>
    <w:next w:val="a"/>
    <w:link w:val="3Char"/>
    <w:qFormat/>
    <w:rsid w:val="00496101"/>
    <w:pPr>
      <w:keepNext/>
      <w:spacing w:after="0" w:line="240" w:lineRule="auto"/>
      <w:jc w:val="center"/>
      <w:outlineLvl w:val="2"/>
    </w:pPr>
    <w:rPr>
      <w:rFonts w:ascii="Times New Roman" w:eastAsia="Times New Roman" w:hAnsi="Times New Roman" w:cs="MCS Diwany4 S_U normal."/>
      <w:sz w:val="40"/>
      <w:szCs w:val="52"/>
    </w:rPr>
  </w:style>
  <w:style w:type="paragraph" w:styleId="4">
    <w:name w:val="heading 4"/>
    <w:basedOn w:val="a"/>
    <w:next w:val="a"/>
    <w:link w:val="4Char"/>
    <w:uiPriority w:val="9"/>
    <w:qFormat/>
    <w:rsid w:val="00496101"/>
    <w:pPr>
      <w:keepNext/>
      <w:spacing w:after="0" w:line="240" w:lineRule="auto"/>
      <w:jc w:val="center"/>
      <w:outlineLvl w:val="3"/>
    </w:pPr>
    <w:rPr>
      <w:rFonts w:ascii="Times New Roman" w:eastAsia="Times New Roman" w:hAnsi="Times New Roman" w:cs="Simplified Arabic"/>
      <w:sz w:val="32"/>
      <w:szCs w:val="32"/>
    </w:rPr>
  </w:style>
  <w:style w:type="paragraph" w:styleId="5">
    <w:name w:val="heading 5"/>
    <w:basedOn w:val="a"/>
    <w:next w:val="a"/>
    <w:link w:val="5Char"/>
    <w:uiPriority w:val="99"/>
    <w:qFormat/>
    <w:rsid w:val="00496101"/>
    <w:pPr>
      <w:keepNext/>
      <w:spacing w:after="0" w:line="240" w:lineRule="auto"/>
      <w:jc w:val="center"/>
      <w:outlineLvl w:val="4"/>
    </w:pPr>
    <w:rPr>
      <w:rFonts w:ascii="Times New Roman" w:eastAsia="Times New Roman" w:hAnsi="Times New Roman" w:cs="MCS KOFI HIGH"/>
      <w:sz w:val="40"/>
      <w:szCs w:val="40"/>
    </w:rPr>
  </w:style>
  <w:style w:type="paragraph" w:styleId="6">
    <w:name w:val="heading 6"/>
    <w:basedOn w:val="a"/>
    <w:next w:val="a"/>
    <w:link w:val="6Char"/>
    <w:uiPriority w:val="9"/>
    <w:qFormat/>
    <w:rsid w:val="00496101"/>
    <w:pPr>
      <w:keepNext/>
      <w:spacing w:after="0" w:line="240" w:lineRule="auto"/>
      <w:jc w:val="center"/>
      <w:outlineLvl w:val="5"/>
    </w:pPr>
    <w:rPr>
      <w:rFonts w:ascii="Times New Roman" w:eastAsia="Times New Roman" w:hAnsi="Times New Roman" w:cs="Simplified Arabic"/>
      <w:sz w:val="36"/>
      <w:szCs w:val="36"/>
    </w:rPr>
  </w:style>
  <w:style w:type="paragraph" w:styleId="7">
    <w:name w:val="heading 7"/>
    <w:basedOn w:val="a"/>
    <w:next w:val="a"/>
    <w:link w:val="7Char"/>
    <w:uiPriority w:val="9"/>
    <w:qFormat/>
    <w:rsid w:val="00496101"/>
    <w:pPr>
      <w:keepNext/>
      <w:spacing w:after="0" w:line="240" w:lineRule="auto"/>
      <w:jc w:val="center"/>
      <w:outlineLvl w:val="6"/>
    </w:pPr>
    <w:rPr>
      <w:rFonts w:ascii="Times New Roman" w:eastAsia="Times New Roman" w:hAnsi="Times New Roman" w:cs="Simplified Arabic"/>
      <w:b/>
      <w:bCs/>
      <w:sz w:val="34"/>
      <w:szCs w:val="34"/>
    </w:rPr>
  </w:style>
  <w:style w:type="paragraph" w:styleId="8">
    <w:name w:val="heading 8"/>
    <w:basedOn w:val="a"/>
    <w:next w:val="a"/>
    <w:link w:val="8Char"/>
    <w:qFormat/>
    <w:rsid w:val="00496101"/>
    <w:pPr>
      <w:keepNext/>
      <w:bidi w:val="0"/>
      <w:spacing w:after="0" w:line="240" w:lineRule="auto"/>
      <w:jc w:val="center"/>
      <w:outlineLvl w:val="7"/>
    </w:pPr>
    <w:rPr>
      <w:rFonts w:ascii="Times New Roman" w:eastAsia="Times New Roman" w:hAnsi="Times New Roman" w:cs="Simplified Arabic"/>
      <w:b/>
      <w:bCs/>
      <w:sz w:val="32"/>
      <w:szCs w:val="32"/>
    </w:rPr>
  </w:style>
  <w:style w:type="paragraph" w:styleId="9">
    <w:name w:val="heading 9"/>
    <w:basedOn w:val="a"/>
    <w:next w:val="a"/>
    <w:link w:val="9Char"/>
    <w:qFormat/>
    <w:rsid w:val="00496101"/>
    <w:pPr>
      <w:keepNext/>
      <w:spacing w:after="0" w:line="240" w:lineRule="auto"/>
      <w:jc w:val="center"/>
      <w:outlineLvl w:val="8"/>
    </w:pPr>
    <w:rPr>
      <w:rFonts w:ascii="Times New Roman" w:eastAsia="Times New Roman" w:hAnsi="Times New Roman" w:cs="Simplified Arabic"/>
      <w:sz w:val="96"/>
      <w:szCs w:val="9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943F48"/>
    <w:rPr>
      <w:rFonts w:ascii="Times New Roman" w:eastAsia="Times New Roman" w:hAnsi="Times New Roman" w:cs="Traditional Arabic"/>
      <w:b/>
      <w:bCs/>
      <w:sz w:val="36"/>
      <w:szCs w:val="40"/>
    </w:rPr>
  </w:style>
  <w:style w:type="character" w:styleId="Hyperlink">
    <w:name w:val="Hyperlink"/>
    <w:basedOn w:val="a0"/>
    <w:unhideWhenUsed/>
    <w:rsid w:val="00943F48"/>
    <w:rPr>
      <w:color w:val="0000FF" w:themeColor="hyperlink"/>
      <w:u w:val="single"/>
    </w:rPr>
  </w:style>
  <w:style w:type="paragraph" w:styleId="a3">
    <w:name w:val="List Paragraph"/>
    <w:basedOn w:val="a"/>
    <w:uiPriority w:val="34"/>
    <w:qFormat/>
    <w:rsid w:val="00943F48"/>
    <w:pPr>
      <w:spacing w:after="200" w:line="276" w:lineRule="auto"/>
      <w:ind w:left="720"/>
      <w:contextualSpacing/>
    </w:pPr>
    <w:rPr>
      <w:rFonts w:eastAsiaTheme="minorEastAsia"/>
    </w:rPr>
  </w:style>
  <w:style w:type="paragraph" w:styleId="a4">
    <w:name w:val="No Spacing"/>
    <w:link w:val="Char"/>
    <w:uiPriority w:val="1"/>
    <w:qFormat/>
    <w:rsid w:val="00943F48"/>
    <w:pPr>
      <w:bidi/>
      <w:spacing w:after="0" w:line="240" w:lineRule="auto"/>
    </w:pPr>
  </w:style>
  <w:style w:type="character" w:customStyle="1" w:styleId="Char">
    <w:name w:val="بلا تباعد Char"/>
    <w:basedOn w:val="a0"/>
    <w:link w:val="a4"/>
    <w:uiPriority w:val="1"/>
    <w:rsid w:val="00943F48"/>
  </w:style>
  <w:style w:type="character" w:styleId="a5">
    <w:name w:val="Emphasis"/>
    <w:basedOn w:val="a0"/>
    <w:uiPriority w:val="20"/>
    <w:qFormat/>
    <w:rsid w:val="00943F48"/>
    <w:rPr>
      <w:i/>
      <w:iCs/>
    </w:rPr>
  </w:style>
  <w:style w:type="paragraph" w:styleId="a6">
    <w:name w:val="Normal (Web)"/>
    <w:aliases w:val="Normal (Web) Char"/>
    <w:basedOn w:val="a"/>
    <w:link w:val="Char0"/>
    <w:uiPriority w:val="99"/>
    <w:unhideWhenUsed/>
    <w:rsid w:val="00943F4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journal1">
    <w:name w:val="ref-journal1"/>
    <w:basedOn w:val="a0"/>
    <w:rsid w:val="00943F48"/>
    <w:rPr>
      <w:i/>
      <w:iCs/>
    </w:rPr>
  </w:style>
  <w:style w:type="character" w:customStyle="1" w:styleId="citation">
    <w:name w:val="citation"/>
    <w:basedOn w:val="a0"/>
    <w:rsid w:val="00943F48"/>
  </w:style>
  <w:style w:type="character" w:customStyle="1" w:styleId="citationbook">
    <w:name w:val="citation book"/>
    <w:basedOn w:val="a0"/>
    <w:rsid w:val="00943F48"/>
  </w:style>
  <w:style w:type="character" w:customStyle="1" w:styleId="translation1">
    <w:name w:val="translation1"/>
    <w:basedOn w:val="a0"/>
    <w:rsid w:val="00943F48"/>
    <w:rPr>
      <w:b w:val="0"/>
      <w:bCs w:val="0"/>
    </w:rPr>
  </w:style>
  <w:style w:type="character" w:customStyle="1" w:styleId="EndnoteReference1">
    <w:name w:val="Endnote Reference1"/>
    <w:rsid w:val="00943F48"/>
    <w:rPr>
      <w:rFonts w:cs="Verdana"/>
      <w:color w:val="000000"/>
    </w:rPr>
  </w:style>
  <w:style w:type="character" w:customStyle="1" w:styleId="mw-headline">
    <w:name w:val="mw-headline"/>
    <w:basedOn w:val="a0"/>
    <w:rsid w:val="00943F48"/>
  </w:style>
  <w:style w:type="character" w:customStyle="1" w:styleId="citationjournal">
    <w:name w:val="citation journal"/>
    <w:basedOn w:val="a0"/>
    <w:rsid w:val="00943F48"/>
  </w:style>
  <w:style w:type="paragraph" w:customStyle="1" w:styleId="contenthead3">
    <w:name w:val="contenthead3"/>
    <w:basedOn w:val="a"/>
    <w:rsid w:val="00943F4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0">
    <w:name w:val="A5"/>
    <w:rsid w:val="00943F48"/>
    <w:rPr>
      <w:rFonts w:cs="HelveticaNeueLT Std Lt"/>
      <w:color w:val="000000"/>
      <w:sz w:val="20"/>
      <w:szCs w:val="20"/>
    </w:rPr>
  </w:style>
  <w:style w:type="character" w:customStyle="1" w:styleId="A60">
    <w:name w:val="A6"/>
    <w:rsid w:val="00943F48"/>
    <w:rPr>
      <w:rFonts w:cs="HelveticaNeueLT Std Lt"/>
      <w:color w:val="000000"/>
      <w:sz w:val="11"/>
      <w:szCs w:val="11"/>
    </w:rPr>
  </w:style>
  <w:style w:type="character" w:customStyle="1" w:styleId="A14">
    <w:name w:val="A14"/>
    <w:rsid w:val="00943F48"/>
    <w:rPr>
      <w:rFonts w:cs="HelveticaNeueLT Std"/>
      <w:color w:val="000000"/>
      <w:sz w:val="21"/>
      <w:szCs w:val="21"/>
    </w:rPr>
  </w:style>
  <w:style w:type="character" w:customStyle="1" w:styleId="A10">
    <w:name w:val="A10"/>
    <w:rsid w:val="00943F48"/>
    <w:rPr>
      <w:rFonts w:ascii="HelveticaNeueLT Std Lt" w:hAnsi="HelveticaNeueLT Std Lt" w:cs="HelveticaNeueLT Std Lt"/>
      <w:color w:val="000000"/>
      <w:sz w:val="12"/>
      <w:szCs w:val="12"/>
    </w:rPr>
  </w:style>
  <w:style w:type="character" w:customStyle="1" w:styleId="fontcopyright">
    <w:name w:val="fontcopyright"/>
    <w:basedOn w:val="a0"/>
    <w:rsid w:val="00943F48"/>
  </w:style>
  <w:style w:type="character" w:customStyle="1" w:styleId="Char0">
    <w:name w:val="عادي (ويب) Char"/>
    <w:aliases w:val="Normal (Web) Char Char"/>
    <w:basedOn w:val="a0"/>
    <w:link w:val="a6"/>
    <w:uiPriority w:val="99"/>
    <w:rsid w:val="00943F48"/>
    <w:rPr>
      <w:rFonts w:ascii="Times New Roman" w:eastAsia="Times New Roman" w:hAnsi="Times New Roman" w:cs="Times New Roman"/>
      <w:sz w:val="24"/>
      <w:szCs w:val="24"/>
    </w:rPr>
  </w:style>
  <w:style w:type="paragraph" w:styleId="a7">
    <w:name w:val="Balloon Text"/>
    <w:basedOn w:val="a"/>
    <w:link w:val="Char1"/>
    <w:uiPriority w:val="99"/>
    <w:unhideWhenUsed/>
    <w:rsid w:val="006769B6"/>
    <w:pPr>
      <w:spacing w:after="0" w:line="240" w:lineRule="auto"/>
    </w:pPr>
    <w:rPr>
      <w:rFonts w:ascii="Tahoma" w:hAnsi="Tahoma" w:cs="Tahoma"/>
      <w:sz w:val="16"/>
      <w:szCs w:val="16"/>
    </w:rPr>
  </w:style>
  <w:style w:type="character" w:customStyle="1" w:styleId="Char1">
    <w:name w:val="نص في بالون Char"/>
    <w:basedOn w:val="a0"/>
    <w:link w:val="a7"/>
    <w:uiPriority w:val="99"/>
    <w:rsid w:val="006769B6"/>
    <w:rPr>
      <w:rFonts w:ascii="Tahoma" w:hAnsi="Tahoma" w:cs="Tahoma"/>
      <w:sz w:val="16"/>
      <w:szCs w:val="16"/>
    </w:rPr>
  </w:style>
  <w:style w:type="paragraph" w:customStyle="1" w:styleId="Default">
    <w:name w:val="Default"/>
    <w:rsid w:val="0066640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66640A"/>
  </w:style>
  <w:style w:type="paragraph" w:customStyle="1" w:styleId="Pa0">
    <w:name w:val="Pa0"/>
    <w:basedOn w:val="Default"/>
    <w:next w:val="Default"/>
    <w:uiPriority w:val="99"/>
    <w:rsid w:val="0066640A"/>
    <w:pPr>
      <w:spacing w:line="241" w:lineRule="atLeast"/>
    </w:pPr>
    <w:rPr>
      <w:color w:val="auto"/>
    </w:rPr>
  </w:style>
  <w:style w:type="paragraph" w:customStyle="1" w:styleId="Pa1">
    <w:name w:val="Pa1"/>
    <w:basedOn w:val="Default"/>
    <w:next w:val="Default"/>
    <w:uiPriority w:val="99"/>
    <w:rsid w:val="0066640A"/>
    <w:pPr>
      <w:spacing w:line="241" w:lineRule="atLeast"/>
    </w:pPr>
    <w:rPr>
      <w:color w:val="auto"/>
    </w:rPr>
  </w:style>
  <w:style w:type="character" w:customStyle="1" w:styleId="A30">
    <w:name w:val="A3"/>
    <w:uiPriority w:val="99"/>
    <w:rsid w:val="0066640A"/>
    <w:rPr>
      <w:color w:val="000000"/>
    </w:rPr>
  </w:style>
  <w:style w:type="character" w:customStyle="1" w:styleId="A11">
    <w:name w:val="A11"/>
    <w:uiPriority w:val="99"/>
    <w:rsid w:val="0066640A"/>
    <w:rPr>
      <w:color w:val="000000"/>
      <w:sz w:val="14"/>
      <w:szCs w:val="14"/>
    </w:rPr>
  </w:style>
  <w:style w:type="character" w:customStyle="1" w:styleId="textexposedshow">
    <w:name w:val="text_exposed_show"/>
    <w:basedOn w:val="a0"/>
    <w:rsid w:val="00C86DA9"/>
  </w:style>
  <w:style w:type="character" w:styleId="a8">
    <w:name w:val="Strong"/>
    <w:basedOn w:val="a0"/>
    <w:uiPriority w:val="22"/>
    <w:qFormat/>
    <w:rsid w:val="00D17700"/>
    <w:rPr>
      <w:b/>
      <w:bCs/>
    </w:rPr>
  </w:style>
  <w:style w:type="character" w:customStyle="1" w:styleId="ref-journal">
    <w:name w:val="ref-journal"/>
    <w:basedOn w:val="a0"/>
    <w:rsid w:val="000B7E89"/>
  </w:style>
  <w:style w:type="character" w:customStyle="1" w:styleId="ref-vol">
    <w:name w:val="ref-vol"/>
    <w:basedOn w:val="a0"/>
    <w:rsid w:val="000B7E89"/>
  </w:style>
  <w:style w:type="character" w:customStyle="1" w:styleId="citation-abbreviation">
    <w:name w:val="citation-abbreviation"/>
    <w:rsid w:val="000B7E89"/>
  </w:style>
  <w:style w:type="character" w:customStyle="1" w:styleId="citation-publication-date">
    <w:name w:val="citation-publication-date"/>
    <w:rsid w:val="000B7E89"/>
  </w:style>
  <w:style w:type="character" w:customStyle="1" w:styleId="citation-volume">
    <w:name w:val="citation-volume"/>
    <w:rsid w:val="000B7E89"/>
  </w:style>
  <w:style w:type="character" w:customStyle="1" w:styleId="citation-flpages">
    <w:name w:val="citation-flpages"/>
    <w:rsid w:val="000B7E89"/>
  </w:style>
  <w:style w:type="character" w:customStyle="1" w:styleId="1Char">
    <w:name w:val="عنوان 1 Char"/>
    <w:aliases w:val="Heading 1 Char Char Char1"/>
    <w:basedOn w:val="a0"/>
    <w:link w:val="1"/>
    <w:rsid w:val="00496101"/>
    <w:rPr>
      <w:rFonts w:asciiTheme="majorHAnsi" w:eastAsiaTheme="majorEastAsia" w:hAnsiTheme="majorHAnsi" w:cstheme="majorBidi"/>
      <w:color w:val="365F91" w:themeColor="accent1" w:themeShade="BF"/>
      <w:sz w:val="32"/>
      <w:szCs w:val="32"/>
    </w:rPr>
  </w:style>
  <w:style w:type="character" w:customStyle="1" w:styleId="3Char">
    <w:name w:val="عنوان 3 Char"/>
    <w:basedOn w:val="a0"/>
    <w:link w:val="3"/>
    <w:rsid w:val="00496101"/>
    <w:rPr>
      <w:rFonts w:ascii="Times New Roman" w:eastAsia="Times New Roman" w:hAnsi="Times New Roman" w:cs="MCS Diwany4 S_U normal."/>
      <w:sz w:val="40"/>
      <w:szCs w:val="52"/>
    </w:rPr>
  </w:style>
  <w:style w:type="character" w:customStyle="1" w:styleId="4Char">
    <w:name w:val="عنوان 4 Char"/>
    <w:basedOn w:val="a0"/>
    <w:link w:val="4"/>
    <w:uiPriority w:val="9"/>
    <w:rsid w:val="00496101"/>
    <w:rPr>
      <w:rFonts w:ascii="Times New Roman" w:eastAsia="Times New Roman" w:hAnsi="Times New Roman" w:cs="Simplified Arabic"/>
      <w:sz w:val="32"/>
      <w:szCs w:val="32"/>
    </w:rPr>
  </w:style>
  <w:style w:type="character" w:customStyle="1" w:styleId="5Char">
    <w:name w:val="عنوان 5 Char"/>
    <w:basedOn w:val="a0"/>
    <w:link w:val="5"/>
    <w:uiPriority w:val="9"/>
    <w:rsid w:val="00496101"/>
    <w:rPr>
      <w:rFonts w:ascii="Times New Roman" w:eastAsia="Times New Roman" w:hAnsi="Times New Roman" w:cs="MCS KOFI HIGH"/>
      <w:sz w:val="40"/>
      <w:szCs w:val="40"/>
    </w:rPr>
  </w:style>
  <w:style w:type="character" w:customStyle="1" w:styleId="6Char">
    <w:name w:val="عنوان 6 Char"/>
    <w:basedOn w:val="a0"/>
    <w:link w:val="6"/>
    <w:uiPriority w:val="9"/>
    <w:rsid w:val="00496101"/>
    <w:rPr>
      <w:rFonts w:ascii="Times New Roman" w:eastAsia="Times New Roman" w:hAnsi="Times New Roman" w:cs="Simplified Arabic"/>
      <w:sz w:val="36"/>
      <w:szCs w:val="36"/>
    </w:rPr>
  </w:style>
  <w:style w:type="character" w:customStyle="1" w:styleId="7Char">
    <w:name w:val="عنوان 7 Char"/>
    <w:basedOn w:val="a0"/>
    <w:link w:val="7"/>
    <w:uiPriority w:val="9"/>
    <w:rsid w:val="00496101"/>
    <w:rPr>
      <w:rFonts w:ascii="Times New Roman" w:eastAsia="Times New Roman" w:hAnsi="Times New Roman" w:cs="Simplified Arabic"/>
      <w:b/>
      <w:bCs/>
      <w:sz w:val="34"/>
      <w:szCs w:val="34"/>
    </w:rPr>
  </w:style>
  <w:style w:type="character" w:customStyle="1" w:styleId="8Char">
    <w:name w:val="عنوان 8 Char"/>
    <w:basedOn w:val="a0"/>
    <w:link w:val="8"/>
    <w:rsid w:val="00496101"/>
    <w:rPr>
      <w:rFonts w:ascii="Times New Roman" w:eastAsia="Times New Roman" w:hAnsi="Times New Roman" w:cs="Simplified Arabic"/>
      <w:b/>
      <w:bCs/>
      <w:sz w:val="32"/>
      <w:szCs w:val="32"/>
    </w:rPr>
  </w:style>
  <w:style w:type="character" w:customStyle="1" w:styleId="9Char">
    <w:name w:val="عنوان 9 Char"/>
    <w:basedOn w:val="a0"/>
    <w:link w:val="9"/>
    <w:rsid w:val="00496101"/>
    <w:rPr>
      <w:rFonts w:ascii="Times New Roman" w:eastAsia="Times New Roman" w:hAnsi="Times New Roman" w:cs="Simplified Arabic"/>
      <w:sz w:val="96"/>
      <w:szCs w:val="96"/>
    </w:rPr>
  </w:style>
  <w:style w:type="paragraph" w:styleId="a9">
    <w:name w:val="header"/>
    <w:basedOn w:val="a"/>
    <w:link w:val="Char2"/>
    <w:uiPriority w:val="99"/>
    <w:unhideWhenUsed/>
    <w:rsid w:val="00496101"/>
    <w:pPr>
      <w:tabs>
        <w:tab w:val="center" w:pos="4153"/>
        <w:tab w:val="right" w:pos="8306"/>
      </w:tabs>
      <w:spacing w:after="0" w:line="240" w:lineRule="auto"/>
    </w:pPr>
  </w:style>
  <w:style w:type="character" w:customStyle="1" w:styleId="Char2">
    <w:name w:val="رأس الصفحة Char"/>
    <w:basedOn w:val="a0"/>
    <w:link w:val="a9"/>
    <w:uiPriority w:val="99"/>
    <w:rsid w:val="00496101"/>
  </w:style>
  <w:style w:type="paragraph" w:styleId="aa">
    <w:name w:val="footer"/>
    <w:basedOn w:val="a"/>
    <w:link w:val="Char3"/>
    <w:uiPriority w:val="99"/>
    <w:unhideWhenUsed/>
    <w:rsid w:val="00496101"/>
    <w:pPr>
      <w:tabs>
        <w:tab w:val="center" w:pos="4153"/>
        <w:tab w:val="right" w:pos="8306"/>
      </w:tabs>
      <w:spacing w:after="0" w:line="240" w:lineRule="auto"/>
    </w:pPr>
  </w:style>
  <w:style w:type="character" w:customStyle="1" w:styleId="Char3">
    <w:name w:val="تذييل الصفحة Char"/>
    <w:basedOn w:val="a0"/>
    <w:link w:val="aa"/>
    <w:uiPriority w:val="99"/>
    <w:rsid w:val="00496101"/>
  </w:style>
  <w:style w:type="table" w:styleId="ab">
    <w:name w:val="Table Grid"/>
    <w:basedOn w:val="a1"/>
    <w:uiPriority w:val="59"/>
    <w:rsid w:val="00496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4">
    <w:name w:val="نص أساسي بمسافة بادئة Char"/>
    <w:basedOn w:val="a0"/>
    <w:link w:val="ac"/>
    <w:locked/>
    <w:rsid w:val="00496101"/>
    <w:rPr>
      <w:rFonts w:ascii="Signet Roundhand"/>
      <w:b/>
      <w:bCs/>
      <w:iCs/>
      <w:color w:val="000000"/>
      <w:sz w:val="34"/>
      <w:szCs w:val="40"/>
    </w:rPr>
  </w:style>
  <w:style w:type="paragraph" w:styleId="ac">
    <w:name w:val="Body Text Indent"/>
    <w:basedOn w:val="a"/>
    <w:link w:val="Char4"/>
    <w:rsid w:val="00496101"/>
    <w:pPr>
      <w:bidi w:val="0"/>
      <w:spacing w:after="0" w:line="240" w:lineRule="auto"/>
      <w:ind w:firstLine="720"/>
      <w:jc w:val="lowKashida"/>
    </w:pPr>
    <w:rPr>
      <w:rFonts w:ascii="Signet Roundhand"/>
      <w:b/>
      <w:bCs/>
      <w:iCs/>
      <w:color w:val="000000"/>
      <w:sz w:val="34"/>
      <w:szCs w:val="40"/>
    </w:rPr>
  </w:style>
  <w:style w:type="character" w:customStyle="1" w:styleId="Char10">
    <w:name w:val="نص أساسي بمسافة بادئة Char1"/>
    <w:basedOn w:val="a0"/>
    <w:uiPriority w:val="99"/>
    <w:semiHidden/>
    <w:rsid w:val="00496101"/>
  </w:style>
  <w:style w:type="character" w:customStyle="1" w:styleId="BodyTextIndentChar1">
    <w:name w:val="Body Text Indent Char1"/>
    <w:basedOn w:val="a0"/>
    <w:uiPriority w:val="99"/>
    <w:semiHidden/>
    <w:rsid w:val="00496101"/>
  </w:style>
  <w:style w:type="paragraph" w:styleId="ad">
    <w:name w:val="Body Text"/>
    <w:basedOn w:val="Default"/>
    <w:next w:val="Default"/>
    <w:link w:val="Char5"/>
    <w:uiPriority w:val="99"/>
    <w:rsid w:val="00496101"/>
    <w:rPr>
      <w:color w:val="auto"/>
    </w:rPr>
  </w:style>
  <w:style w:type="character" w:customStyle="1" w:styleId="Char5">
    <w:name w:val="نص أساسي Char"/>
    <w:basedOn w:val="a0"/>
    <w:link w:val="ad"/>
    <w:uiPriority w:val="99"/>
    <w:rsid w:val="00496101"/>
    <w:rPr>
      <w:rFonts w:ascii="Times New Roman" w:hAnsi="Times New Roman" w:cs="Times New Roman"/>
      <w:sz w:val="24"/>
      <w:szCs w:val="24"/>
    </w:rPr>
  </w:style>
  <w:style w:type="character" w:customStyle="1" w:styleId="figpopup-sensitive-area1">
    <w:name w:val="figpopup-sensitive-area1"/>
    <w:basedOn w:val="a0"/>
    <w:rsid w:val="00496101"/>
    <w:rPr>
      <w:strike w:val="0"/>
      <w:dstrike w:val="0"/>
      <w:u w:val="none"/>
      <w:effect w:val="none"/>
      <w:shd w:val="clear" w:color="auto" w:fill="auto"/>
    </w:rPr>
  </w:style>
  <w:style w:type="character" w:customStyle="1" w:styleId="mixed-citation">
    <w:name w:val="mixed-citation"/>
    <w:basedOn w:val="a0"/>
    <w:rsid w:val="00496101"/>
  </w:style>
  <w:style w:type="character" w:styleId="ae">
    <w:name w:val="line number"/>
    <w:basedOn w:val="a0"/>
    <w:unhideWhenUsed/>
    <w:rsid w:val="00496101"/>
  </w:style>
  <w:style w:type="character" w:customStyle="1" w:styleId="reference-text">
    <w:name w:val="reference-text"/>
    <w:basedOn w:val="a0"/>
    <w:rsid w:val="00496101"/>
  </w:style>
  <w:style w:type="paragraph" w:customStyle="1" w:styleId="p">
    <w:name w:val="p"/>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ement-citation">
    <w:name w:val="element-citation"/>
    <w:basedOn w:val="a0"/>
    <w:rsid w:val="00496101"/>
  </w:style>
  <w:style w:type="character" w:customStyle="1" w:styleId="nowrap">
    <w:name w:val="nowrap"/>
    <w:basedOn w:val="a0"/>
    <w:rsid w:val="00496101"/>
  </w:style>
  <w:style w:type="table" w:styleId="1-1">
    <w:name w:val="Medium Shading 1 Accent 1"/>
    <w:basedOn w:val="a1"/>
    <w:uiPriority w:val="63"/>
    <w:rsid w:val="0049610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af">
    <w:name w:val="Light Shading"/>
    <w:basedOn w:val="a1"/>
    <w:uiPriority w:val="60"/>
    <w:rsid w:val="0049610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f0">
    <w:name w:val="Placeholder Text"/>
    <w:basedOn w:val="a0"/>
    <w:uiPriority w:val="99"/>
    <w:semiHidden/>
    <w:rsid w:val="00496101"/>
    <w:rPr>
      <w:color w:val="808080"/>
    </w:rPr>
  </w:style>
  <w:style w:type="paragraph" w:customStyle="1" w:styleId="10">
    <w:name w:val="سرد الفقرات1"/>
    <w:basedOn w:val="a"/>
    <w:uiPriority w:val="99"/>
    <w:qFormat/>
    <w:rsid w:val="00496101"/>
    <w:pPr>
      <w:bidi w:val="0"/>
      <w:spacing w:after="200" w:line="276" w:lineRule="auto"/>
      <w:ind w:left="720"/>
    </w:pPr>
    <w:rPr>
      <w:rFonts w:ascii="Calibri" w:eastAsia="Times New Roman" w:hAnsi="Calibri" w:cs="Arial"/>
    </w:rPr>
  </w:style>
  <w:style w:type="paragraph" w:styleId="af1">
    <w:name w:val="caption"/>
    <w:basedOn w:val="a"/>
    <w:next w:val="a"/>
    <w:qFormat/>
    <w:rsid w:val="00496101"/>
    <w:pPr>
      <w:spacing w:after="200" w:line="240" w:lineRule="auto"/>
      <w:jc w:val="center"/>
    </w:pPr>
    <w:rPr>
      <w:rFonts w:ascii="Calibri" w:eastAsia="Times New Roman" w:hAnsi="Calibri" w:cs="Arial"/>
      <w:b/>
      <w:bCs/>
      <w:color w:val="4F81BD"/>
      <w:sz w:val="18"/>
      <w:szCs w:val="18"/>
      <w:lang w:bidi="ar-IQ"/>
    </w:rPr>
  </w:style>
  <w:style w:type="paragraph" w:customStyle="1" w:styleId="contenthead1">
    <w:name w:val="contenthead1"/>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head2">
    <w:name w:val="contenthead2"/>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body">
    <w:name w:val="contentbody"/>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title">
    <w:name w:val="tabletitle"/>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11">
    <w:name w:val="font11"/>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12">
    <w:name w:val="font12"/>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f2">
    <w:name w:val="page number"/>
    <w:basedOn w:val="a0"/>
    <w:rsid w:val="00496101"/>
  </w:style>
  <w:style w:type="character" w:customStyle="1" w:styleId="text1">
    <w:name w:val="text1"/>
    <w:rsid w:val="00496101"/>
    <w:rPr>
      <w:rFonts w:ascii="Arial" w:hAnsi="Arial" w:cs="Arial" w:hint="default"/>
      <w:color w:val="000000"/>
      <w:sz w:val="20"/>
      <w:szCs w:val="20"/>
    </w:rPr>
  </w:style>
  <w:style w:type="character" w:customStyle="1" w:styleId="section-title-21">
    <w:name w:val="section-title-21"/>
    <w:rsid w:val="00496101"/>
    <w:rPr>
      <w:rFonts w:ascii="Arial" w:hAnsi="Arial" w:cs="Arial" w:hint="default"/>
      <w:b/>
      <w:bCs/>
      <w:i/>
      <w:iCs/>
      <w:color w:val="003366"/>
      <w:sz w:val="26"/>
      <w:szCs w:val="26"/>
    </w:rPr>
  </w:style>
  <w:style w:type="character" w:customStyle="1" w:styleId="section-title-11">
    <w:name w:val="section-title-11"/>
    <w:rsid w:val="00496101"/>
    <w:rPr>
      <w:rFonts w:ascii="Arial" w:hAnsi="Arial" w:cs="Arial" w:hint="default"/>
      <w:b/>
      <w:bCs/>
      <w:color w:val="003366"/>
      <w:sz w:val="26"/>
      <w:szCs w:val="26"/>
    </w:rPr>
  </w:style>
  <w:style w:type="paragraph" w:customStyle="1" w:styleId="maincontentimagedescription">
    <w:name w:val="maincontentimagedescription"/>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header">
    <w:name w:val="imageheader"/>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f3">
    <w:name w:val="FollowedHyperlink"/>
    <w:rsid w:val="00496101"/>
    <w:rPr>
      <w:color w:val="800080"/>
      <w:u w:val="single"/>
    </w:rPr>
  </w:style>
  <w:style w:type="paragraph" w:styleId="af4">
    <w:name w:val="annotation text"/>
    <w:basedOn w:val="a"/>
    <w:link w:val="Char6"/>
    <w:uiPriority w:val="99"/>
    <w:semiHidden/>
    <w:unhideWhenUsed/>
    <w:rsid w:val="00496101"/>
    <w:pPr>
      <w:bidi w:val="0"/>
      <w:spacing w:line="240" w:lineRule="auto"/>
    </w:pPr>
    <w:rPr>
      <w:sz w:val="20"/>
      <w:szCs w:val="20"/>
    </w:rPr>
  </w:style>
  <w:style w:type="character" w:customStyle="1" w:styleId="Char6">
    <w:name w:val="نص تعليق Char"/>
    <w:basedOn w:val="a0"/>
    <w:link w:val="af4"/>
    <w:uiPriority w:val="99"/>
    <w:semiHidden/>
    <w:rsid w:val="00496101"/>
    <w:rPr>
      <w:sz w:val="20"/>
      <w:szCs w:val="20"/>
    </w:rPr>
  </w:style>
  <w:style w:type="character" w:customStyle="1" w:styleId="Char7">
    <w:name w:val="موضوع تعليق Char"/>
    <w:basedOn w:val="Char6"/>
    <w:link w:val="af5"/>
    <w:uiPriority w:val="99"/>
    <w:semiHidden/>
    <w:rsid w:val="00496101"/>
    <w:rPr>
      <w:b/>
      <w:bCs/>
      <w:sz w:val="20"/>
      <w:szCs w:val="20"/>
    </w:rPr>
  </w:style>
  <w:style w:type="paragraph" w:styleId="af5">
    <w:name w:val="annotation subject"/>
    <w:basedOn w:val="af4"/>
    <w:next w:val="af4"/>
    <w:link w:val="Char7"/>
    <w:uiPriority w:val="99"/>
    <w:semiHidden/>
    <w:unhideWhenUsed/>
    <w:rsid w:val="00496101"/>
    <w:rPr>
      <w:b/>
      <w:bCs/>
    </w:rPr>
  </w:style>
  <w:style w:type="character" w:customStyle="1" w:styleId="Char11">
    <w:name w:val="موضوع تعليق Char1"/>
    <w:basedOn w:val="Char6"/>
    <w:uiPriority w:val="99"/>
    <w:semiHidden/>
    <w:rsid w:val="00496101"/>
    <w:rPr>
      <w:b/>
      <w:bCs/>
      <w:sz w:val="20"/>
      <w:szCs w:val="20"/>
    </w:rPr>
  </w:style>
  <w:style w:type="character" w:customStyle="1" w:styleId="hps">
    <w:name w:val="hps"/>
    <w:basedOn w:val="a0"/>
    <w:rsid w:val="00496101"/>
  </w:style>
  <w:style w:type="character" w:customStyle="1" w:styleId="shorttext">
    <w:name w:val="short_text"/>
    <w:basedOn w:val="a0"/>
    <w:rsid w:val="00496101"/>
  </w:style>
  <w:style w:type="character" w:customStyle="1" w:styleId="longtext">
    <w:name w:val="long_text"/>
    <w:basedOn w:val="a0"/>
    <w:rsid w:val="00496101"/>
  </w:style>
  <w:style w:type="paragraph" w:styleId="af6">
    <w:name w:val="E-mail Signature"/>
    <w:basedOn w:val="a"/>
    <w:link w:val="Char8"/>
    <w:rsid w:val="00496101"/>
    <w:pPr>
      <w:spacing w:after="0" w:line="240" w:lineRule="auto"/>
    </w:pPr>
    <w:rPr>
      <w:rFonts w:ascii="Times New Roman" w:eastAsia="Times New Roman" w:hAnsi="Times New Roman" w:cs="Times New Roman"/>
      <w:sz w:val="24"/>
      <w:szCs w:val="24"/>
    </w:rPr>
  </w:style>
  <w:style w:type="character" w:customStyle="1" w:styleId="Char8">
    <w:name w:val="توقيع البريد الإلكتروني Char"/>
    <w:basedOn w:val="a0"/>
    <w:link w:val="af6"/>
    <w:rsid w:val="00496101"/>
    <w:rPr>
      <w:rFonts w:ascii="Times New Roman" w:eastAsia="Times New Roman" w:hAnsi="Times New Roman" w:cs="Times New Roman"/>
      <w:sz w:val="24"/>
      <w:szCs w:val="24"/>
    </w:rPr>
  </w:style>
  <w:style w:type="character" w:customStyle="1" w:styleId="cit-pub-date">
    <w:name w:val="cit-pub-date"/>
    <w:basedOn w:val="a0"/>
    <w:rsid w:val="00496101"/>
  </w:style>
  <w:style w:type="character" w:customStyle="1" w:styleId="cit-vol">
    <w:name w:val="cit-vol"/>
    <w:basedOn w:val="a0"/>
    <w:rsid w:val="00496101"/>
  </w:style>
  <w:style w:type="character" w:customStyle="1" w:styleId="cit-fpage">
    <w:name w:val="cit-fpage"/>
    <w:basedOn w:val="a0"/>
    <w:rsid w:val="00496101"/>
  </w:style>
  <w:style w:type="character" w:customStyle="1" w:styleId="A20">
    <w:name w:val="A2"/>
    <w:rsid w:val="00496101"/>
    <w:rPr>
      <w:rFonts w:cs="Helvetica 55 Roman"/>
      <w:b/>
      <w:bCs/>
      <w:color w:val="000000"/>
    </w:rPr>
  </w:style>
  <w:style w:type="paragraph" w:customStyle="1" w:styleId="Pa13">
    <w:name w:val="Pa13"/>
    <w:basedOn w:val="Default"/>
    <w:next w:val="Default"/>
    <w:rsid w:val="00496101"/>
    <w:pPr>
      <w:spacing w:line="161" w:lineRule="atLeast"/>
    </w:pPr>
    <w:rPr>
      <w:rFonts w:ascii="Helvetica 55 Roman" w:eastAsia="Times New Roman" w:hAnsi="Helvetica 55 Roman"/>
      <w:color w:val="auto"/>
    </w:rPr>
  </w:style>
  <w:style w:type="paragraph" w:customStyle="1" w:styleId="Pa9">
    <w:name w:val="Pa9"/>
    <w:basedOn w:val="Default"/>
    <w:next w:val="Default"/>
    <w:rsid w:val="00496101"/>
    <w:pPr>
      <w:spacing w:line="181" w:lineRule="atLeast"/>
    </w:pPr>
    <w:rPr>
      <w:rFonts w:eastAsia="Batang"/>
      <w:color w:val="auto"/>
      <w:lang w:eastAsia="ko-KR"/>
    </w:rPr>
  </w:style>
  <w:style w:type="paragraph" w:customStyle="1" w:styleId="Pa15">
    <w:name w:val="Pa15"/>
    <w:basedOn w:val="Default"/>
    <w:next w:val="Default"/>
    <w:rsid w:val="00496101"/>
    <w:pPr>
      <w:spacing w:line="241" w:lineRule="atLeast"/>
    </w:pPr>
    <w:rPr>
      <w:rFonts w:eastAsia="Batang"/>
      <w:color w:val="auto"/>
      <w:lang w:eastAsia="ko-KR"/>
    </w:rPr>
  </w:style>
  <w:style w:type="character" w:customStyle="1" w:styleId="A12">
    <w:name w:val="A1"/>
    <w:rsid w:val="00496101"/>
    <w:rPr>
      <w:color w:val="000000"/>
      <w:sz w:val="20"/>
      <w:szCs w:val="20"/>
    </w:rPr>
  </w:style>
  <w:style w:type="character" w:customStyle="1" w:styleId="nowraprefpubmed">
    <w:name w:val="nowrap ref pubmed"/>
    <w:basedOn w:val="a0"/>
    <w:rsid w:val="00496101"/>
  </w:style>
  <w:style w:type="table" w:customStyle="1" w:styleId="LightGrid-Accent11">
    <w:name w:val="Light Grid - Accent 11"/>
    <w:basedOn w:val="a1"/>
    <w:uiPriority w:val="62"/>
    <w:rsid w:val="00496101"/>
    <w:pPr>
      <w:spacing w:after="0" w:line="240" w:lineRule="auto"/>
    </w:pPr>
    <w:rPr>
      <w:rFonts w:ascii="Calibri" w:eastAsia="Calibri" w:hAnsi="Calibri" w:cs="Arial"/>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5">
    <w:name w:val="Light Grid Accent 5"/>
    <w:basedOn w:val="a1"/>
    <w:uiPriority w:val="62"/>
    <w:rsid w:val="00496101"/>
    <w:pPr>
      <w:spacing w:after="0" w:line="240" w:lineRule="auto"/>
    </w:pPr>
    <w:rPr>
      <w:rFonts w:ascii="Calibri" w:eastAsia="Calibri" w:hAnsi="Calibri" w:cs="Arial"/>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14">
    <w:name w:val="شبكة فاتحة - تمييز 14"/>
    <w:basedOn w:val="a1"/>
    <w:next w:val="a1"/>
    <w:uiPriority w:val="62"/>
    <w:rsid w:val="00496101"/>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1">
    <w:name w:val="Light Grid Accent 1"/>
    <w:basedOn w:val="a1"/>
    <w:uiPriority w:val="62"/>
    <w:rsid w:val="0049610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11">
    <w:name w:val="شبكة فاتحة - تمييز 11"/>
    <w:basedOn w:val="a1"/>
    <w:uiPriority w:val="62"/>
    <w:rsid w:val="00496101"/>
    <w:pPr>
      <w:spacing w:after="0" w:line="240" w:lineRule="auto"/>
    </w:pPr>
    <w:rPr>
      <w:rFonts w:eastAsiaTheme="minorEastAsi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12">
    <w:name w:val="شبكة فاتحة - تمييز 12"/>
    <w:basedOn w:val="a1"/>
    <w:next w:val="a1"/>
    <w:uiPriority w:val="62"/>
    <w:rsid w:val="00496101"/>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af7">
    <w:name w:val="سرد الفقرات"/>
    <w:basedOn w:val="4"/>
    <w:rsid w:val="00496101"/>
    <w:pPr>
      <w:ind w:firstLine="507"/>
    </w:pPr>
    <w:rPr>
      <w:rFonts w:cs="Times New Roman"/>
      <w:color w:val="000000"/>
      <w:sz w:val="46"/>
      <w:szCs w:val="50"/>
    </w:rPr>
  </w:style>
  <w:style w:type="table" w:styleId="1-6">
    <w:name w:val="Medium Grid 1 Accent 6"/>
    <w:basedOn w:val="a1"/>
    <w:uiPriority w:val="67"/>
    <w:rsid w:val="00496101"/>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alt-edited">
    <w:name w:val="alt-edited"/>
    <w:basedOn w:val="a0"/>
    <w:rsid w:val="00496101"/>
  </w:style>
  <w:style w:type="character" w:customStyle="1" w:styleId="apple-style-span">
    <w:name w:val="apple-style-span"/>
    <w:basedOn w:val="a0"/>
    <w:rsid w:val="00496101"/>
  </w:style>
  <w:style w:type="paragraph" w:styleId="20">
    <w:name w:val="Body Text 2"/>
    <w:basedOn w:val="a"/>
    <w:link w:val="2Char0"/>
    <w:uiPriority w:val="99"/>
    <w:unhideWhenUsed/>
    <w:rsid w:val="00496101"/>
    <w:pPr>
      <w:spacing w:after="120" w:line="480" w:lineRule="auto"/>
    </w:pPr>
  </w:style>
  <w:style w:type="character" w:customStyle="1" w:styleId="2Char0">
    <w:name w:val="نص أساسي 2 Char"/>
    <w:basedOn w:val="a0"/>
    <w:link w:val="20"/>
    <w:uiPriority w:val="99"/>
    <w:rsid w:val="00496101"/>
  </w:style>
  <w:style w:type="character" w:styleId="af8">
    <w:name w:val="Intense Reference"/>
    <w:basedOn w:val="a0"/>
    <w:uiPriority w:val="32"/>
    <w:qFormat/>
    <w:rsid w:val="00496101"/>
    <w:rPr>
      <w:b/>
      <w:bCs/>
      <w:smallCaps/>
      <w:color w:val="C0504D" w:themeColor="accent2"/>
      <w:spacing w:val="5"/>
      <w:u w:val="single"/>
    </w:rPr>
  </w:style>
  <w:style w:type="numbering" w:customStyle="1" w:styleId="11">
    <w:name w:val="بلا قائمة1"/>
    <w:next w:val="a2"/>
    <w:uiPriority w:val="99"/>
    <w:semiHidden/>
    <w:unhideWhenUsed/>
    <w:rsid w:val="00496101"/>
  </w:style>
  <w:style w:type="numbering" w:customStyle="1" w:styleId="21">
    <w:name w:val="بلا قائمة2"/>
    <w:next w:val="a2"/>
    <w:uiPriority w:val="99"/>
    <w:semiHidden/>
    <w:unhideWhenUsed/>
    <w:rsid w:val="00496101"/>
  </w:style>
  <w:style w:type="paragraph" w:styleId="af9">
    <w:name w:val="footnote text"/>
    <w:aliases w:val="Footnote Text Char Char Char,Footnote Text Char Char Char Char Char Char"/>
    <w:basedOn w:val="a"/>
    <w:link w:val="Char9"/>
    <w:uiPriority w:val="99"/>
    <w:unhideWhenUsed/>
    <w:rsid w:val="00496101"/>
    <w:pPr>
      <w:spacing w:after="0" w:line="240" w:lineRule="auto"/>
    </w:pPr>
    <w:rPr>
      <w:sz w:val="20"/>
      <w:szCs w:val="20"/>
    </w:rPr>
  </w:style>
  <w:style w:type="character" w:customStyle="1" w:styleId="Char9">
    <w:name w:val="نص حاشية سفلية Char"/>
    <w:aliases w:val="Footnote Text Char Char Char Char,Footnote Text Char Char Char Char Char Char Char"/>
    <w:basedOn w:val="a0"/>
    <w:link w:val="af9"/>
    <w:uiPriority w:val="99"/>
    <w:rsid w:val="00496101"/>
    <w:rPr>
      <w:sz w:val="20"/>
      <w:szCs w:val="20"/>
    </w:rPr>
  </w:style>
  <w:style w:type="character" w:styleId="afa">
    <w:name w:val="footnote reference"/>
    <w:basedOn w:val="a0"/>
    <w:uiPriority w:val="99"/>
    <w:unhideWhenUsed/>
    <w:rsid w:val="00496101"/>
    <w:rPr>
      <w:vertAlign w:val="superscript"/>
    </w:rPr>
  </w:style>
  <w:style w:type="paragraph" w:styleId="afb">
    <w:name w:val="endnote text"/>
    <w:basedOn w:val="a"/>
    <w:link w:val="Chara"/>
    <w:semiHidden/>
    <w:rsid w:val="00496101"/>
    <w:pPr>
      <w:spacing w:after="0" w:line="240" w:lineRule="auto"/>
    </w:pPr>
    <w:rPr>
      <w:rFonts w:ascii="Times New Roman" w:eastAsia="Times New Roman" w:hAnsi="Times New Roman" w:cs="Times New Roman"/>
      <w:sz w:val="20"/>
      <w:szCs w:val="20"/>
    </w:rPr>
  </w:style>
  <w:style w:type="character" w:customStyle="1" w:styleId="Chara">
    <w:name w:val="نص تعليق ختامي Char"/>
    <w:basedOn w:val="a0"/>
    <w:link w:val="afb"/>
    <w:semiHidden/>
    <w:rsid w:val="00496101"/>
    <w:rPr>
      <w:rFonts w:ascii="Times New Roman" w:eastAsia="Times New Roman" w:hAnsi="Times New Roman" w:cs="Times New Roman"/>
      <w:sz w:val="20"/>
      <w:szCs w:val="20"/>
    </w:rPr>
  </w:style>
  <w:style w:type="character" w:styleId="afc">
    <w:name w:val="endnote reference"/>
    <w:semiHidden/>
    <w:rsid w:val="00496101"/>
    <w:rPr>
      <w:vertAlign w:val="superscript"/>
    </w:rPr>
  </w:style>
  <w:style w:type="numbering" w:customStyle="1" w:styleId="110">
    <w:name w:val="بلا قائمة11"/>
    <w:next w:val="a2"/>
    <w:uiPriority w:val="99"/>
    <w:semiHidden/>
    <w:rsid w:val="00496101"/>
  </w:style>
  <w:style w:type="table" w:customStyle="1" w:styleId="12">
    <w:name w:val="شبكة جدول1"/>
    <w:basedOn w:val="a1"/>
    <w:next w:val="ab"/>
    <w:uiPriority w:val="39"/>
    <w:rsid w:val="00496101"/>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بلا قائمة21"/>
    <w:next w:val="a2"/>
    <w:uiPriority w:val="99"/>
    <w:semiHidden/>
    <w:rsid w:val="00496101"/>
  </w:style>
  <w:style w:type="table" w:customStyle="1" w:styleId="22">
    <w:name w:val="شبكة جدول2"/>
    <w:basedOn w:val="a1"/>
    <w:next w:val="ab"/>
    <w:uiPriority w:val="39"/>
    <w:rsid w:val="00496101"/>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496101"/>
  </w:style>
  <w:style w:type="table" w:customStyle="1" w:styleId="111">
    <w:name w:val="شبكة جدول11"/>
    <w:basedOn w:val="a1"/>
    <w:next w:val="ab"/>
    <w:uiPriority w:val="59"/>
    <w:rsid w:val="00496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شبكة جدول21"/>
    <w:basedOn w:val="a1"/>
    <w:next w:val="ab"/>
    <w:rsid w:val="00496101"/>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شبكة جدول3"/>
    <w:basedOn w:val="a1"/>
    <w:next w:val="ab"/>
    <w:rsid w:val="00496101"/>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semiHidden/>
    <w:rsid w:val="00496101"/>
  </w:style>
  <w:style w:type="numbering" w:customStyle="1" w:styleId="NoList3">
    <w:name w:val="No List3"/>
    <w:next w:val="a2"/>
    <w:uiPriority w:val="99"/>
    <w:semiHidden/>
    <w:unhideWhenUsed/>
    <w:rsid w:val="00496101"/>
  </w:style>
  <w:style w:type="numbering" w:customStyle="1" w:styleId="1110">
    <w:name w:val="بلا قائمة111"/>
    <w:next w:val="a2"/>
    <w:uiPriority w:val="99"/>
    <w:semiHidden/>
    <w:unhideWhenUsed/>
    <w:rsid w:val="00496101"/>
  </w:style>
  <w:style w:type="paragraph" w:customStyle="1" w:styleId="NoSpacing1">
    <w:name w:val="No Spacing1"/>
    <w:next w:val="a4"/>
    <w:uiPriority w:val="1"/>
    <w:qFormat/>
    <w:rsid w:val="00496101"/>
    <w:pPr>
      <w:tabs>
        <w:tab w:val="left" w:pos="1197"/>
      </w:tabs>
      <w:bidi/>
      <w:spacing w:after="0" w:line="240" w:lineRule="auto"/>
      <w:ind w:firstLine="567"/>
      <w:jc w:val="both"/>
    </w:pPr>
    <w:rPr>
      <w:rFonts w:ascii="Arial" w:eastAsia="Times New Roman" w:hAnsi="Arial"/>
      <w:sz w:val="28"/>
      <w:szCs w:val="28"/>
    </w:rPr>
  </w:style>
  <w:style w:type="numbering" w:customStyle="1" w:styleId="31">
    <w:name w:val="بلا قائمة3"/>
    <w:next w:val="a2"/>
    <w:uiPriority w:val="99"/>
    <w:semiHidden/>
    <w:unhideWhenUsed/>
    <w:rsid w:val="00496101"/>
  </w:style>
  <w:style w:type="character" w:customStyle="1" w:styleId="Charb">
    <w:name w:val="رأس صفحة Char"/>
    <w:uiPriority w:val="99"/>
    <w:rsid w:val="00496101"/>
    <w:rPr>
      <w:sz w:val="22"/>
      <w:szCs w:val="22"/>
    </w:rPr>
  </w:style>
  <w:style w:type="character" w:customStyle="1" w:styleId="Charc">
    <w:name w:val="تذييل صفحة Char"/>
    <w:rsid w:val="00496101"/>
  </w:style>
  <w:style w:type="numbering" w:customStyle="1" w:styleId="40">
    <w:name w:val="بلا قائمة4"/>
    <w:next w:val="a2"/>
    <w:uiPriority w:val="99"/>
    <w:semiHidden/>
    <w:unhideWhenUsed/>
    <w:rsid w:val="00496101"/>
  </w:style>
  <w:style w:type="numbering" w:customStyle="1" w:styleId="50">
    <w:name w:val="بلا قائمة5"/>
    <w:next w:val="a2"/>
    <w:uiPriority w:val="99"/>
    <w:semiHidden/>
    <w:unhideWhenUsed/>
    <w:rsid w:val="00496101"/>
  </w:style>
  <w:style w:type="character" w:customStyle="1" w:styleId="ata11y">
    <w:name w:val="at_a11y"/>
    <w:basedOn w:val="a0"/>
    <w:rsid w:val="00496101"/>
  </w:style>
  <w:style w:type="character" w:customStyle="1" w:styleId="atn">
    <w:name w:val="atn"/>
    <w:basedOn w:val="a0"/>
    <w:rsid w:val="00496101"/>
  </w:style>
  <w:style w:type="paragraph" w:customStyle="1" w:styleId="13">
    <w:name w:val="1"/>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table" w:customStyle="1" w:styleId="41">
    <w:name w:val="شبكة جدول4"/>
    <w:basedOn w:val="a1"/>
    <w:next w:val="ab"/>
    <w:uiPriority w:val="59"/>
    <w:rsid w:val="00496101"/>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uiPriority w:val="99"/>
    <w:rsid w:val="00496101"/>
    <w:pPr>
      <w:spacing w:line="240" w:lineRule="auto"/>
      <w:ind w:firstLine="274"/>
      <w:jc w:val="both"/>
    </w:pPr>
    <w:rPr>
      <w:rFonts w:ascii="Times New Roman" w:eastAsia="Times New Roman" w:hAnsi="Times New Roman" w:cs="Times New Roman"/>
      <w:b/>
      <w:bCs/>
      <w:sz w:val="18"/>
      <w:szCs w:val="18"/>
    </w:rPr>
  </w:style>
  <w:style w:type="paragraph" w:customStyle="1" w:styleId="Affiliation">
    <w:name w:val="Affiliation"/>
    <w:uiPriority w:val="99"/>
    <w:rsid w:val="00496101"/>
    <w:pPr>
      <w:spacing w:after="0" w:line="240" w:lineRule="auto"/>
      <w:jc w:val="center"/>
    </w:pPr>
    <w:rPr>
      <w:rFonts w:ascii="Times New Roman" w:eastAsia="Times New Roman" w:hAnsi="Times New Roman" w:cs="Times New Roman"/>
      <w:sz w:val="20"/>
      <w:szCs w:val="20"/>
    </w:rPr>
  </w:style>
  <w:style w:type="paragraph" w:customStyle="1" w:styleId="Author">
    <w:name w:val="Author"/>
    <w:uiPriority w:val="99"/>
    <w:rsid w:val="00496101"/>
    <w:pPr>
      <w:spacing w:before="360" w:after="40" w:line="240" w:lineRule="auto"/>
      <w:jc w:val="center"/>
    </w:pPr>
    <w:rPr>
      <w:rFonts w:ascii="Times New Roman" w:eastAsia="Times New Roman" w:hAnsi="Times New Roman" w:cs="Times New Roman"/>
      <w:noProof/>
    </w:rPr>
  </w:style>
  <w:style w:type="paragraph" w:customStyle="1" w:styleId="keywords">
    <w:name w:val="key words"/>
    <w:uiPriority w:val="99"/>
    <w:rsid w:val="00496101"/>
    <w:pPr>
      <w:spacing w:after="120" w:line="240" w:lineRule="auto"/>
      <w:ind w:firstLine="274"/>
      <w:jc w:val="both"/>
    </w:pPr>
    <w:rPr>
      <w:rFonts w:ascii="Times New Roman" w:eastAsia="Times New Roman" w:hAnsi="Times New Roman" w:cs="Times New Roman"/>
      <w:b/>
      <w:bCs/>
      <w:i/>
      <w:iCs/>
      <w:noProof/>
      <w:sz w:val="18"/>
      <w:szCs w:val="18"/>
    </w:rPr>
  </w:style>
  <w:style w:type="paragraph" w:customStyle="1" w:styleId="papersubtitle">
    <w:name w:val="paper subtitle"/>
    <w:uiPriority w:val="99"/>
    <w:rsid w:val="00496101"/>
    <w:pPr>
      <w:spacing w:after="120" w:line="240" w:lineRule="auto"/>
      <w:jc w:val="center"/>
    </w:pPr>
    <w:rPr>
      <w:rFonts w:ascii="Times New Roman" w:eastAsia="Times New Roman" w:hAnsi="Times New Roman" w:cs="Times New Roman"/>
      <w:bCs/>
      <w:noProof/>
      <w:sz w:val="28"/>
      <w:szCs w:val="28"/>
    </w:rPr>
  </w:style>
  <w:style w:type="paragraph" w:customStyle="1" w:styleId="references">
    <w:name w:val="references"/>
    <w:uiPriority w:val="99"/>
    <w:rsid w:val="00496101"/>
    <w:pPr>
      <w:numPr>
        <w:numId w:val="1"/>
      </w:numPr>
      <w:spacing w:after="50" w:line="180" w:lineRule="exact"/>
      <w:jc w:val="both"/>
    </w:pPr>
    <w:rPr>
      <w:rFonts w:ascii="Times New Roman" w:eastAsia="Times New Roman" w:hAnsi="Times New Roman" w:cs="Times New Roman"/>
      <w:noProof/>
      <w:sz w:val="16"/>
      <w:szCs w:val="16"/>
    </w:rPr>
  </w:style>
  <w:style w:type="numbering" w:customStyle="1" w:styleId="60">
    <w:name w:val="بلا قائمة6"/>
    <w:next w:val="a2"/>
    <w:uiPriority w:val="99"/>
    <w:semiHidden/>
    <w:unhideWhenUsed/>
    <w:rsid w:val="00496101"/>
  </w:style>
  <w:style w:type="table" w:customStyle="1" w:styleId="51">
    <w:name w:val="شبكة جدول5"/>
    <w:basedOn w:val="a1"/>
    <w:next w:val="ab"/>
    <w:uiPriority w:val="59"/>
    <w:rsid w:val="00496101"/>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0">
    <w:name w:val="بلا قائمة7"/>
    <w:next w:val="a2"/>
    <w:uiPriority w:val="99"/>
    <w:semiHidden/>
    <w:unhideWhenUsed/>
    <w:rsid w:val="00496101"/>
  </w:style>
  <w:style w:type="paragraph" w:customStyle="1" w:styleId="bulletlist">
    <w:name w:val="bullet list"/>
    <w:basedOn w:val="ad"/>
    <w:rsid w:val="00496101"/>
    <w:pPr>
      <w:numPr>
        <w:numId w:val="2"/>
      </w:numPr>
      <w:tabs>
        <w:tab w:val="clear" w:pos="648"/>
        <w:tab w:val="left" w:pos="288"/>
      </w:tabs>
      <w:autoSpaceDE/>
      <w:autoSpaceDN/>
      <w:adjustRightInd/>
      <w:spacing w:after="120" w:line="228" w:lineRule="auto"/>
      <w:ind w:left="576" w:hanging="288"/>
      <w:jc w:val="both"/>
    </w:pPr>
    <w:rPr>
      <w:rFonts w:eastAsia="MS Mincho"/>
      <w:spacing w:val="-1"/>
      <w:sz w:val="20"/>
      <w:szCs w:val="20"/>
    </w:rPr>
  </w:style>
  <w:style w:type="paragraph" w:customStyle="1" w:styleId="equation">
    <w:name w:val="equation"/>
    <w:basedOn w:val="a"/>
    <w:uiPriority w:val="99"/>
    <w:rsid w:val="00496101"/>
    <w:pPr>
      <w:tabs>
        <w:tab w:val="center" w:pos="2520"/>
        <w:tab w:val="right" w:pos="5040"/>
      </w:tabs>
      <w:bidi w:val="0"/>
      <w:spacing w:before="240" w:after="240" w:line="216" w:lineRule="auto"/>
      <w:jc w:val="center"/>
    </w:pPr>
    <w:rPr>
      <w:rFonts w:ascii="Symbol" w:eastAsia="Times New Roman" w:hAnsi="Symbol" w:cs="Symbol"/>
      <w:sz w:val="20"/>
      <w:szCs w:val="20"/>
    </w:rPr>
  </w:style>
  <w:style w:type="paragraph" w:customStyle="1" w:styleId="figurecaption">
    <w:name w:val="figure caption"/>
    <w:rsid w:val="00496101"/>
    <w:pPr>
      <w:numPr>
        <w:numId w:val="3"/>
      </w:numPr>
      <w:tabs>
        <w:tab w:val="left" w:pos="533"/>
      </w:tabs>
      <w:spacing w:before="80" w:line="240" w:lineRule="auto"/>
      <w:ind w:left="0" w:firstLine="0"/>
      <w:jc w:val="both"/>
    </w:pPr>
    <w:rPr>
      <w:rFonts w:ascii="Times New Roman" w:eastAsia="Times New Roman" w:hAnsi="Times New Roman" w:cs="Times New Roman"/>
      <w:noProof/>
      <w:sz w:val="16"/>
      <w:szCs w:val="16"/>
    </w:rPr>
  </w:style>
  <w:style w:type="paragraph" w:customStyle="1" w:styleId="footnote">
    <w:name w:val="footnote"/>
    <w:uiPriority w:val="99"/>
    <w:rsid w:val="00496101"/>
    <w:pPr>
      <w:framePr w:hSpace="187" w:vSpace="187" w:wrap="notBeside" w:vAnchor="text" w:hAnchor="page" w:x="6121" w:y="577"/>
      <w:numPr>
        <w:numId w:val="4"/>
      </w:numPr>
      <w:spacing w:after="40" w:line="240" w:lineRule="auto"/>
    </w:pPr>
    <w:rPr>
      <w:rFonts w:ascii="Times New Roman" w:eastAsia="Times New Roman" w:hAnsi="Times New Roman" w:cs="Times New Roman"/>
      <w:sz w:val="16"/>
      <w:szCs w:val="16"/>
    </w:rPr>
  </w:style>
  <w:style w:type="paragraph" w:customStyle="1" w:styleId="papertitle">
    <w:name w:val="paper title"/>
    <w:uiPriority w:val="99"/>
    <w:rsid w:val="00496101"/>
    <w:pPr>
      <w:spacing w:after="120" w:line="240" w:lineRule="auto"/>
      <w:jc w:val="center"/>
    </w:pPr>
    <w:rPr>
      <w:rFonts w:ascii="Times New Roman" w:eastAsia="Times New Roman" w:hAnsi="Times New Roman" w:cs="Times New Roman"/>
      <w:bCs/>
      <w:noProof/>
      <w:sz w:val="48"/>
      <w:szCs w:val="48"/>
    </w:rPr>
  </w:style>
  <w:style w:type="paragraph" w:customStyle="1" w:styleId="sponsors">
    <w:name w:val="sponsors"/>
    <w:rsid w:val="00496101"/>
    <w:pPr>
      <w:framePr w:wrap="auto" w:hAnchor="text" w:x="615" w:y="2239"/>
      <w:pBdr>
        <w:top w:val="single" w:sz="4" w:space="2" w:color="auto"/>
      </w:pBdr>
      <w:spacing w:after="0" w:line="240" w:lineRule="auto"/>
      <w:ind w:firstLine="288"/>
    </w:pPr>
    <w:rPr>
      <w:rFonts w:ascii="Times New Roman" w:eastAsia="Times New Roman" w:hAnsi="Times New Roman" w:cs="Times New Roman"/>
      <w:sz w:val="16"/>
      <w:szCs w:val="16"/>
    </w:rPr>
  </w:style>
  <w:style w:type="paragraph" w:customStyle="1" w:styleId="tablecolhead">
    <w:name w:val="table col head"/>
    <w:basedOn w:val="a"/>
    <w:uiPriority w:val="99"/>
    <w:rsid w:val="00496101"/>
    <w:pPr>
      <w:bidi w:val="0"/>
      <w:spacing w:after="0" w:line="240" w:lineRule="auto"/>
      <w:jc w:val="center"/>
    </w:pPr>
    <w:rPr>
      <w:rFonts w:ascii="Times New Roman" w:eastAsia="Times New Roman" w:hAnsi="Times New Roman" w:cs="Times New Roman"/>
      <w:b/>
      <w:bCs/>
      <w:sz w:val="16"/>
      <w:szCs w:val="16"/>
    </w:rPr>
  </w:style>
  <w:style w:type="paragraph" w:customStyle="1" w:styleId="tablecolsubhead">
    <w:name w:val="table col subhead"/>
    <w:basedOn w:val="tablecolhead"/>
    <w:uiPriority w:val="99"/>
    <w:rsid w:val="00496101"/>
    <w:rPr>
      <w:i/>
      <w:iCs/>
      <w:sz w:val="15"/>
      <w:szCs w:val="15"/>
    </w:rPr>
  </w:style>
  <w:style w:type="paragraph" w:customStyle="1" w:styleId="tablecopy">
    <w:name w:val="table copy"/>
    <w:uiPriority w:val="99"/>
    <w:rsid w:val="00496101"/>
    <w:pPr>
      <w:spacing w:after="0" w:line="240" w:lineRule="auto"/>
      <w:jc w:val="both"/>
    </w:pPr>
    <w:rPr>
      <w:rFonts w:ascii="Times New Roman" w:eastAsia="Times New Roman" w:hAnsi="Times New Roman" w:cs="Times New Roman"/>
      <w:noProof/>
      <w:sz w:val="16"/>
      <w:szCs w:val="16"/>
    </w:rPr>
  </w:style>
  <w:style w:type="paragraph" w:customStyle="1" w:styleId="tablefootnote">
    <w:name w:val="table footnote"/>
    <w:uiPriority w:val="99"/>
    <w:rsid w:val="00496101"/>
    <w:pPr>
      <w:numPr>
        <w:numId w:val="6"/>
      </w:numPr>
      <w:tabs>
        <w:tab w:val="left" w:pos="29"/>
      </w:tabs>
      <w:spacing w:before="60" w:after="30" w:line="240" w:lineRule="auto"/>
      <w:ind w:left="360"/>
      <w:jc w:val="right"/>
    </w:pPr>
    <w:rPr>
      <w:rFonts w:ascii="Times New Roman" w:eastAsia="MS Mincho" w:hAnsi="Times New Roman" w:cs="Times New Roman"/>
      <w:sz w:val="12"/>
      <w:szCs w:val="12"/>
    </w:rPr>
  </w:style>
  <w:style w:type="paragraph" w:customStyle="1" w:styleId="tablehead">
    <w:name w:val="table head"/>
    <w:uiPriority w:val="99"/>
    <w:rsid w:val="00496101"/>
    <w:pPr>
      <w:numPr>
        <w:numId w:val="5"/>
      </w:numPr>
      <w:spacing w:before="240" w:after="120" w:line="216" w:lineRule="auto"/>
      <w:jc w:val="center"/>
    </w:pPr>
    <w:rPr>
      <w:rFonts w:ascii="Times New Roman" w:eastAsia="Times New Roman" w:hAnsi="Times New Roman" w:cs="Times New Roman"/>
      <w:smallCaps/>
      <w:noProof/>
      <w:sz w:val="16"/>
      <w:szCs w:val="16"/>
    </w:rPr>
  </w:style>
  <w:style w:type="numbering" w:customStyle="1" w:styleId="80">
    <w:name w:val="بلا قائمة8"/>
    <w:next w:val="a2"/>
    <w:uiPriority w:val="99"/>
    <w:semiHidden/>
    <w:unhideWhenUsed/>
    <w:rsid w:val="00496101"/>
  </w:style>
  <w:style w:type="numbering" w:customStyle="1" w:styleId="90">
    <w:name w:val="بلا قائمة9"/>
    <w:next w:val="a2"/>
    <w:uiPriority w:val="99"/>
    <w:semiHidden/>
    <w:unhideWhenUsed/>
    <w:rsid w:val="00496101"/>
  </w:style>
  <w:style w:type="paragraph" w:customStyle="1" w:styleId="T4">
    <w:name w:val="T4"/>
    <w:basedOn w:val="a"/>
    <w:rsid w:val="00496101"/>
    <w:pPr>
      <w:keepNext/>
      <w:spacing w:before="240" w:after="0" w:line="240" w:lineRule="auto"/>
      <w:jc w:val="lowKashida"/>
    </w:pPr>
    <w:rPr>
      <w:rFonts w:ascii="Times New Roman" w:eastAsia="Times New Roman" w:hAnsi="Times New Roman" w:cs="Arabic Transparent"/>
      <w:b/>
      <w:bCs/>
      <w:sz w:val="26"/>
      <w:szCs w:val="28"/>
      <w:lang w:eastAsia="zh-CN"/>
    </w:rPr>
  </w:style>
  <w:style w:type="paragraph" w:customStyle="1" w:styleId="T1">
    <w:name w:val="T1"/>
    <w:basedOn w:val="a"/>
    <w:rsid w:val="00496101"/>
    <w:pPr>
      <w:keepNext/>
      <w:spacing w:before="120" w:after="120" w:line="360" w:lineRule="auto"/>
      <w:jc w:val="lowKashida"/>
    </w:pPr>
    <w:rPr>
      <w:rFonts w:ascii="Braggadocio" w:eastAsia="Times New Roman" w:hAnsi="Braggadocio" w:cs="Al-Kharashi 3"/>
      <w:sz w:val="38"/>
      <w:szCs w:val="40"/>
      <w:lang w:eastAsia="zh-CN"/>
    </w:rPr>
  </w:style>
  <w:style w:type="paragraph" w:customStyle="1" w:styleId="T3">
    <w:name w:val="T3"/>
    <w:basedOn w:val="a"/>
    <w:rsid w:val="00496101"/>
    <w:pPr>
      <w:keepNext/>
      <w:spacing w:before="240" w:after="0" w:line="240" w:lineRule="auto"/>
      <w:ind w:left="851" w:hanging="851"/>
      <w:jc w:val="lowKashida"/>
    </w:pPr>
    <w:rPr>
      <w:rFonts w:ascii="Impact" w:eastAsia="Times New Roman" w:hAnsi="Impact" w:cs="AF_Unizah"/>
      <w:sz w:val="24"/>
      <w:szCs w:val="36"/>
      <w:lang w:eastAsia="zh-CN"/>
    </w:rPr>
  </w:style>
  <w:style w:type="paragraph" w:customStyle="1" w:styleId="H0">
    <w:name w:val="H0"/>
    <w:basedOn w:val="a"/>
    <w:rsid w:val="00496101"/>
    <w:pPr>
      <w:spacing w:before="120" w:after="120" w:line="240" w:lineRule="auto"/>
      <w:ind w:firstLine="567"/>
      <w:jc w:val="lowKashida"/>
    </w:pPr>
    <w:rPr>
      <w:rFonts w:ascii="Times New Roman" w:eastAsia="Times New Roman" w:hAnsi="Times New Roman" w:cs="Simplified Arabic"/>
      <w:sz w:val="28"/>
      <w:szCs w:val="28"/>
      <w:lang w:eastAsia="zh-CN"/>
    </w:rPr>
  </w:style>
  <w:style w:type="character" w:customStyle="1" w:styleId="editsection1">
    <w:name w:val="editsection1"/>
    <w:basedOn w:val="a0"/>
    <w:rsid w:val="00496101"/>
    <w:rPr>
      <w:sz w:val="22"/>
      <w:szCs w:val="22"/>
    </w:rPr>
  </w:style>
  <w:style w:type="paragraph" w:customStyle="1" w:styleId="NormalWeb3">
    <w:name w:val="Normal (Web)3"/>
    <w:basedOn w:val="a"/>
    <w:rsid w:val="00496101"/>
    <w:pPr>
      <w:bidi w:val="0"/>
      <w:spacing w:before="48" w:after="48" w:line="240" w:lineRule="auto"/>
      <w:jc w:val="both"/>
    </w:pPr>
    <w:rPr>
      <w:rFonts w:ascii="Times New Roman" w:eastAsia="Times New Roman" w:hAnsi="Times New Roman" w:cs="Times New Roman"/>
      <w:color w:val="444444"/>
      <w:sz w:val="24"/>
      <w:szCs w:val="24"/>
    </w:rPr>
  </w:style>
  <w:style w:type="character" w:customStyle="1" w:styleId="Strong7">
    <w:name w:val="Strong7"/>
    <w:basedOn w:val="a0"/>
    <w:rsid w:val="00496101"/>
    <w:rPr>
      <w:b/>
      <w:bCs/>
    </w:rPr>
  </w:style>
  <w:style w:type="paragraph" w:customStyle="1" w:styleId="Heading31">
    <w:name w:val="Heading 31"/>
    <w:basedOn w:val="a"/>
    <w:rsid w:val="00496101"/>
    <w:pPr>
      <w:bidi w:val="0"/>
      <w:spacing w:after="0" w:line="240" w:lineRule="auto"/>
      <w:jc w:val="both"/>
      <w:outlineLvl w:val="3"/>
    </w:pPr>
    <w:rPr>
      <w:rFonts w:ascii="Times New Roman" w:eastAsia="Times New Roman" w:hAnsi="Times New Roman" w:cs="Times New Roman"/>
      <w:sz w:val="25"/>
      <w:szCs w:val="25"/>
    </w:rPr>
  </w:style>
  <w:style w:type="character" w:customStyle="1" w:styleId="Hyperlink6">
    <w:name w:val="Hyperlink6"/>
    <w:basedOn w:val="a0"/>
    <w:uiPriority w:val="99"/>
    <w:rsid w:val="00496101"/>
    <w:rPr>
      <w:color w:val="999999"/>
      <w:u w:val="single"/>
    </w:rPr>
  </w:style>
  <w:style w:type="character" w:customStyle="1" w:styleId="afd">
    <w:name w:val="a"/>
    <w:basedOn w:val="a0"/>
    <w:rsid w:val="00496101"/>
  </w:style>
  <w:style w:type="paragraph" w:styleId="afe">
    <w:name w:val="Document Map"/>
    <w:basedOn w:val="a"/>
    <w:link w:val="Chard"/>
    <w:semiHidden/>
    <w:rsid w:val="00496101"/>
    <w:pPr>
      <w:shd w:val="clear" w:color="auto" w:fill="000080"/>
      <w:bidi w:val="0"/>
      <w:spacing w:after="0" w:line="240" w:lineRule="auto"/>
      <w:jc w:val="both"/>
    </w:pPr>
    <w:rPr>
      <w:rFonts w:ascii="Tahoma" w:eastAsia="Times New Roman" w:hAnsi="Tahoma" w:cs="Tahoma"/>
      <w:sz w:val="20"/>
      <w:szCs w:val="20"/>
    </w:rPr>
  </w:style>
  <w:style w:type="character" w:customStyle="1" w:styleId="Chard">
    <w:name w:val="مخطط المستند Char"/>
    <w:basedOn w:val="a0"/>
    <w:link w:val="afe"/>
    <w:semiHidden/>
    <w:rsid w:val="00496101"/>
    <w:rPr>
      <w:rFonts w:ascii="Tahoma" w:eastAsia="Times New Roman" w:hAnsi="Tahoma" w:cs="Tahoma"/>
      <w:sz w:val="20"/>
      <w:szCs w:val="20"/>
      <w:shd w:val="clear" w:color="auto" w:fill="000080"/>
    </w:rPr>
  </w:style>
  <w:style w:type="character" w:customStyle="1" w:styleId="small1">
    <w:name w:val="small1"/>
    <w:basedOn w:val="a0"/>
    <w:rsid w:val="00496101"/>
    <w:rPr>
      <w:rFonts w:ascii="Verdana" w:hAnsi="Verdana" w:hint="default"/>
      <w:b w:val="0"/>
      <w:bCs w:val="0"/>
      <w:strike w:val="0"/>
      <w:dstrike w:val="0"/>
      <w:color w:val="6D8829"/>
      <w:sz w:val="15"/>
      <w:szCs w:val="15"/>
      <w:u w:val="none"/>
      <w:effect w:val="none"/>
    </w:rPr>
  </w:style>
  <w:style w:type="paragraph" w:customStyle="1" w:styleId="Normal1">
    <w:name w:val="Normal1"/>
    <w:basedOn w:val="a"/>
    <w:rsid w:val="00496101"/>
    <w:pPr>
      <w:bidi w:val="0"/>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resultbodyblack1">
    <w:name w:val="resultbodyblack1"/>
    <w:basedOn w:val="a0"/>
    <w:rsid w:val="00496101"/>
    <w:rPr>
      <w:rFonts w:ascii="MSRef SS EOT" w:hAnsi="MSRef SS EOT" w:cs="Times New Roman"/>
      <w:b/>
      <w:bCs/>
      <w:color w:val="000000"/>
      <w:sz w:val="22"/>
      <w:szCs w:val="22"/>
    </w:rPr>
  </w:style>
  <w:style w:type="character" w:customStyle="1" w:styleId="resultbody1">
    <w:name w:val="resultbody1"/>
    <w:basedOn w:val="a0"/>
    <w:rsid w:val="00496101"/>
    <w:rPr>
      <w:rFonts w:ascii="MSRef SS EOT" w:hAnsi="MSRef SS EOT" w:cs="Times New Roman"/>
      <w:color w:val="auto"/>
      <w:sz w:val="22"/>
      <w:szCs w:val="22"/>
    </w:rPr>
  </w:style>
  <w:style w:type="character" w:customStyle="1" w:styleId="artsubhead">
    <w:name w:val="artsubhead"/>
    <w:basedOn w:val="a0"/>
    <w:rsid w:val="00496101"/>
    <w:rPr>
      <w:rFonts w:cs="Times New Roman"/>
    </w:rPr>
  </w:style>
  <w:style w:type="character" w:customStyle="1" w:styleId="copyboldlink1">
    <w:name w:val="copyboldlink1"/>
    <w:basedOn w:val="a0"/>
    <w:rsid w:val="00496101"/>
    <w:rPr>
      <w:rFonts w:cs="Times New Roman"/>
      <w:b/>
      <w:bCs/>
      <w:color w:val="auto"/>
      <w:sz w:val="15"/>
      <w:szCs w:val="15"/>
      <w:u w:val="none"/>
      <w:effect w:val="none"/>
    </w:rPr>
  </w:style>
  <w:style w:type="character" w:customStyle="1" w:styleId="copy1">
    <w:name w:val="copy1"/>
    <w:basedOn w:val="a0"/>
    <w:rsid w:val="00496101"/>
    <w:rPr>
      <w:rFonts w:cs="Times New Roman"/>
      <w:color w:val="auto"/>
      <w:sz w:val="15"/>
      <w:szCs w:val="15"/>
      <w:u w:val="none"/>
      <w:effect w:val="none"/>
    </w:rPr>
  </w:style>
  <w:style w:type="character" w:customStyle="1" w:styleId="klink">
    <w:name w:val="klink"/>
    <w:basedOn w:val="a0"/>
    <w:rsid w:val="00496101"/>
    <w:rPr>
      <w:rFonts w:cs="Times New Roman"/>
      <w:color w:val="auto"/>
      <w:sz w:val="15"/>
      <w:szCs w:val="15"/>
      <w:u w:val="none"/>
      <w:effect w:val="none"/>
    </w:rPr>
  </w:style>
  <w:style w:type="character" w:customStyle="1" w:styleId="copybold1">
    <w:name w:val="copybold1"/>
    <w:basedOn w:val="a0"/>
    <w:rsid w:val="00496101"/>
    <w:rPr>
      <w:rFonts w:cs="Times New Roman"/>
      <w:b/>
      <w:bCs/>
      <w:color w:val="auto"/>
      <w:sz w:val="15"/>
      <w:szCs w:val="15"/>
      <w:u w:val="none"/>
      <w:effect w:val="none"/>
    </w:rPr>
  </w:style>
  <w:style w:type="character" w:customStyle="1" w:styleId="artcopy">
    <w:name w:val="artcopy"/>
    <w:basedOn w:val="a0"/>
    <w:rsid w:val="00496101"/>
    <w:rPr>
      <w:rFonts w:cs="Times New Roman"/>
    </w:rPr>
  </w:style>
  <w:style w:type="paragraph" w:styleId="aff">
    <w:name w:val="Block Text"/>
    <w:basedOn w:val="a"/>
    <w:rsid w:val="00496101"/>
    <w:pPr>
      <w:spacing w:after="0" w:line="600" w:lineRule="exact"/>
      <w:ind w:left="565" w:hanging="565"/>
      <w:jc w:val="lowKashida"/>
    </w:pPr>
    <w:rPr>
      <w:rFonts w:ascii="Times New Roman" w:eastAsia="Times New Roman" w:hAnsi="Times New Roman" w:cs="Traditional Arabic"/>
      <w:b/>
      <w:bCs/>
      <w:sz w:val="28"/>
      <w:szCs w:val="34"/>
    </w:rPr>
  </w:style>
  <w:style w:type="character" w:customStyle="1" w:styleId="a13">
    <w:name w:val="a1"/>
    <w:basedOn w:val="a0"/>
    <w:rsid w:val="00496101"/>
    <w:rPr>
      <w:rFonts w:cs="Times New Roman"/>
      <w:color w:val="008000"/>
    </w:rPr>
  </w:style>
  <w:style w:type="character" w:customStyle="1" w:styleId="bigtitle1">
    <w:name w:val="bigtitle1"/>
    <w:basedOn w:val="a0"/>
    <w:rsid w:val="00496101"/>
    <w:rPr>
      <w:rFonts w:ascii="Arial" w:hAnsi="Arial" w:cs="Arial"/>
      <w:b/>
      <w:bCs/>
      <w:color w:val="auto"/>
      <w:sz w:val="24"/>
      <w:szCs w:val="24"/>
    </w:rPr>
  </w:style>
  <w:style w:type="paragraph" w:styleId="23">
    <w:name w:val="Body Text Indent 2"/>
    <w:basedOn w:val="a"/>
    <w:link w:val="2Char1"/>
    <w:rsid w:val="00496101"/>
    <w:pPr>
      <w:spacing w:after="0" w:line="600" w:lineRule="exact"/>
      <w:ind w:firstLine="707"/>
      <w:jc w:val="lowKashida"/>
    </w:pPr>
    <w:rPr>
      <w:rFonts w:ascii="Times New Roman" w:eastAsia="Times New Roman" w:hAnsi="Times New Roman" w:cs="Traditional Arabic"/>
      <w:b/>
      <w:bCs/>
      <w:sz w:val="28"/>
      <w:szCs w:val="34"/>
    </w:rPr>
  </w:style>
  <w:style w:type="character" w:customStyle="1" w:styleId="2Char1">
    <w:name w:val="نص أساسي بمسافة بادئة 2 Char"/>
    <w:basedOn w:val="a0"/>
    <w:link w:val="23"/>
    <w:rsid w:val="00496101"/>
    <w:rPr>
      <w:rFonts w:ascii="Times New Roman" w:eastAsia="Times New Roman" w:hAnsi="Times New Roman" w:cs="Traditional Arabic"/>
      <w:b/>
      <w:bCs/>
      <w:sz w:val="28"/>
      <w:szCs w:val="34"/>
    </w:rPr>
  </w:style>
  <w:style w:type="paragraph" w:customStyle="1" w:styleId="a00">
    <w:name w:val="a0"/>
    <w:basedOn w:val="a"/>
    <w:rsid w:val="00496101"/>
    <w:pPr>
      <w:bidi w:val="0"/>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Heading1Char1">
    <w:name w:val="Heading 1 Char1"/>
    <w:aliases w:val="Heading 1 Char Char Char"/>
    <w:basedOn w:val="a0"/>
    <w:rsid w:val="00496101"/>
    <w:rPr>
      <w:rFonts w:ascii="Arial" w:eastAsia="Times New Roman" w:hAnsi="Arial" w:cs="Simplified Arabic"/>
      <w:kern w:val="32"/>
      <w:sz w:val="26"/>
      <w:szCs w:val="26"/>
    </w:rPr>
  </w:style>
  <w:style w:type="table" w:customStyle="1" w:styleId="61">
    <w:name w:val="شبكة جدول6"/>
    <w:basedOn w:val="a1"/>
    <w:next w:val="ab"/>
    <w:uiPriority w:val="59"/>
    <w:rsid w:val="00496101"/>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0">
    <w:name w:val="Subtitle"/>
    <w:basedOn w:val="a"/>
    <w:link w:val="Chare"/>
    <w:qFormat/>
    <w:rsid w:val="00496101"/>
    <w:pPr>
      <w:spacing w:after="0" w:line="240" w:lineRule="auto"/>
      <w:jc w:val="center"/>
    </w:pPr>
    <w:rPr>
      <w:rFonts w:ascii="Arial" w:eastAsia="Times New Roman" w:hAnsi="Arial" w:cs="DecoType Naskh"/>
      <w:b/>
      <w:bCs/>
      <w:sz w:val="60"/>
      <w:szCs w:val="60"/>
    </w:rPr>
  </w:style>
  <w:style w:type="character" w:customStyle="1" w:styleId="Chare">
    <w:name w:val="عنوان فرعي Char"/>
    <w:basedOn w:val="a0"/>
    <w:link w:val="aff0"/>
    <w:rsid w:val="00496101"/>
    <w:rPr>
      <w:rFonts w:ascii="Arial" w:eastAsia="Times New Roman" w:hAnsi="Arial" w:cs="DecoType Naskh"/>
      <w:b/>
      <w:bCs/>
      <w:sz w:val="60"/>
      <w:szCs w:val="60"/>
    </w:rPr>
  </w:style>
  <w:style w:type="paragraph" w:styleId="aff1">
    <w:name w:val="Title"/>
    <w:basedOn w:val="a"/>
    <w:link w:val="Charf"/>
    <w:qFormat/>
    <w:rsid w:val="00496101"/>
    <w:pPr>
      <w:spacing w:after="0" w:line="240" w:lineRule="auto"/>
      <w:jc w:val="center"/>
    </w:pPr>
    <w:rPr>
      <w:rFonts w:ascii="Arial" w:eastAsia="Times New Roman" w:hAnsi="Arial" w:cs="Andalus"/>
      <w:sz w:val="68"/>
      <w:szCs w:val="68"/>
    </w:rPr>
  </w:style>
  <w:style w:type="character" w:customStyle="1" w:styleId="Charf">
    <w:name w:val="العنوان Char"/>
    <w:basedOn w:val="a0"/>
    <w:link w:val="aff1"/>
    <w:rsid w:val="00496101"/>
    <w:rPr>
      <w:rFonts w:ascii="Arial" w:eastAsia="Times New Roman" w:hAnsi="Arial" w:cs="Andalus"/>
      <w:sz w:val="68"/>
      <w:szCs w:val="68"/>
    </w:rPr>
  </w:style>
  <w:style w:type="character" w:customStyle="1" w:styleId="longtext1">
    <w:name w:val="long_text1"/>
    <w:basedOn w:val="a0"/>
    <w:rsid w:val="00496101"/>
    <w:rPr>
      <w:sz w:val="20"/>
      <w:szCs w:val="20"/>
    </w:rPr>
  </w:style>
  <w:style w:type="character" w:customStyle="1" w:styleId="shorttext1">
    <w:name w:val="short_text1"/>
    <w:basedOn w:val="a0"/>
    <w:rsid w:val="00496101"/>
    <w:rPr>
      <w:sz w:val="29"/>
      <w:szCs w:val="29"/>
    </w:rPr>
  </w:style>
  <w:style w:type="character" w:customStyle="1" w:styleId="mediumtext1">
    <w:name w:val="medium_text1"/>
    <w:basedOn w:val="a0"/>
    <w:rsid w:val="00496101"/>
    <w:rPr>
      <w:sz w:val="24"/>
      <w:szCs w:val="24"/>
    </w:rPr>
  </w:style>
  <w:style w:type="paragraph" w:customStyle="1" w:styleId="SubtitleCover">
    <w:name w:val="Subtitle Cover"/>
    <w:basedOn w:val="a"/>
    <w:next w:val="ad"/>
    <w:rsid w:val="00496101"/>
    <w:pPr>
      <w:keepNext/>
      <w:tabs>
        <w:tab w:val="right" w:pos="8640"/>
      </w:tabs>
      <w:bidi w:val="0"/>
      <w:spacing w:after="560" w:line="240" w:lineRule="auto"/>
      <w:ind w:left="1800" w:right="1800"/>
      <w:jc w:val="center"/>
    </w:pPr>
    <w:rPr>
      <w:rFonts w:ascii="Garamond" w:eastAsia="Times New Roman" w:hAnsi="Garamond" w:cs="Times New Roman"/>
      <w:spacing w:val="-2"/>
      <w:sz w:val="24"/>
      <w:szCs w:val="20"/>
    </w:rPr>
  </w:style>
  <w:style w:type="numbering" w:customStyle="1" w:styleId="100">
    <w:name w:val="بلا قائمة10"/>
    <w:next w:val="a2"/>
    <w:uiPriority w:val="99"/>
    <w:semiHidden/>
    <w:unhideWhenUsed/>
    <w:rsid w:val="00496101"/>
  </w:style>
  <w:style w:type="numbering" w:customStyle="1" w:styleId="120">
    <w:name w:val="بلا قائمة12"/>
    <w:next w:val="a2"/>
    <w:semiHidden/>
    <w:rsid w:val="00496101"/>
  </w:style>
  <w:style w:type="table" w:styleId="24">
    <w:name w:val="Table Web 2"/>
    <w:basedOn w:val="a1"/>
    <w:rsid w:val="00496101"/>
    <w:pPr>
      <w:bidi/>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0">
    <w:name w:val="بلا قائمة13"/>
    <w:next w:val="a2"/>
    <w:uiPriority w:val="99"/>
    <w:semiHidden/>
    <w:unhideWhenUsed/>
    <w:rsid w:val="00496101"/>
  </w:style>
  <w:style w:type="table" w:customStyle="1" w:styleId="71">
    <w:name w:val="شبكة جدول7"/>
    <w:basedOn w:val="a1"/>
    <w:next w:val="ab"/>
    <w:uiPriority w:val="59"/>
    <w:rsid w:val="0049610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
    <w:name w:val="بلا قائمة14"/>
    <w:next w:val="a2"/>
    <w:uiPriority w:val="99"/>
    <w:semiHidden/>
    <w:unhideWhenUsed/>
    <w:rsid w:val="004961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E-mail Signature" w:uiPriority="0"/>
    <w:lsdException w:name="Table Web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F48"/>
    <w:pPr>
      <w:bidi/>
      <w:spacing w:after="160" w:line="259" w:lineRule="auto"/>
    </w:pPr>
  </w:style>
  <w:style w:type="paragraph" w:styleId="1">
    <w:name w:val="heading 1"/>
    <w:aliases w:val="Heading 1 Char Char"/>
    <w:basedOn w:val="a"/>
    <w:next w:val="a"/>
    <w:link w:val="1Char"/>
    <w:qFormat/>
    <w:rsid w:val="0049610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qFormat/>
    <w:rsid w:val="00943F48"/>
    <w:pPr>
      <w:keepNext/>
      <w:spacing w:after="0" w:line="240" w:lineRule="auto"/>
      <w:jc w:val="center"/>
      <w:outlineLvl w:val="1"/>
    </w:pPr>
    <w:rPr>
      <w:rFonts w:ascii="Times New Roman" w:eastAsia="Times New Roman" w:hAnsi="Times New Roman" w:cs="Traditional Arabic"/>
      <w:b/>
      <w:bCs/>
      <w:sz w:val="36"/>
      <w:szCs w:val="40"/>
    </w:rPr>
  </w:style>
  <w:style w:type="paragraph" w:styleId="3">
    <w:name w:val="heading 3"/>
    <w:basedOn w:val="a"/>
    <w:next w:val="a"/>
    <w:link w:val="3Char"/>
    <w:qFormat/>
    <w:rsid w:val="00496101"/>
    <w:pPr>
      <w:keepNext/>
      <w:spacing w:after="0" w:line="240" w:lineRule="auto"/>
      <w:jc w:val="center"/>
      <w:outlineLvl w:val="2"/>
    </w:pPr>
    <w:rPr>
      <w:rFonts w:ascii="Times New Roman" w:eastAsia="Times New Roman" w:hAnsi="Times New Roman" w:cs="MCS Diwany4 S_U normal."/>
      <w:sz w:val="40"/>
      <w:szCs w:val="52"/>
    </w:rPr>
  </w:style>
  <w:style w:type="paragraph" w:styleId="4">
    <w:name w:val="heading 4"/>
    <w:basedOn w:val="a"/>
    <w:next w:val="a"/>
    <w:link w:val="4Char"/>
    <w:uiPriority w:val="9"/>
    <w:qFormat/>
    <w:rsid w:val="00496101"/>
    <w:pPr>
      <w:keepNext/>
      <w:spacing w:after="0" w:line="240" w:lineRule="auto"/>
      <w:jc w:val="center"/>
      <w:outlineLvl w:val="3"/>
    </w:pPr>
    <w:rPr>
      <w:rFonts w:ascii="Times New Roman" w:eastAsia="Times New Roman" w:hAnsi="Times New Roman" w:cs="Simplified Arabic"/>
      <w:sz w:val="32"/>
      <w:szCs w:val="32"/>
    </w:rPr>
  </w:style>
  <w:style w:type="paragraph" w:styleId="5">
    <w:name w:val="heading 5"/>
    <w:basedOn w:val="a"/>
    <w:next w:val="a"/>
    <w:link w:val="5Char"/>
    <w:uiPriority w:val="99"/>
    <w:qFormat/>
    <w:rsid w:val="00496101"/>
    <w:pPr>
      <w:keepNext/>
      <w:spacing w:after="0" w:line="240" w:lineRule="auto"/>
      <w:jc w:val="center"/>
      <w:outlineLvl w:val="4"/>
    </w:pPr>
    <w:rPr>
      <w:rFonts w:ascii="Times New Roman" w:eastAsia="Times New Roman" w:hAnsi="Times New Roman" w:cs="MCS KOFI HIGH"/>
      <w:sz w:val="40"/>
      <w:szCs w:val="40"/>
    </w:rPr>
  </w:style>
  <w:style w:type="paragraph" w:styleId="6">
    <w:name w:val="heading 6"/>
    <w:basedOn w:val="a"/>
    <w:next w:val="a"/>
    <w:link w:val="6Char"/>
    <w:uiPriority w:val="9"/>
    <w:qFormat/>
    <w:rsid w:val="00496101"/>
    <w:pPr>
      <w:keepNext/>
      <w:spacing w:after="0" w:line="240" w:lineRule="auto"/>
      <w:jc w:val="center"/>
      <w:outlineLvl w:val="5"/>
    </w:pPr>
    <w:rPr>
      <w:rFonts w:ascii="Times New Roman" w:eastAsia="Times New Roman" w:hAnsi="Times New Roman" w:cs="Simplified Arabic"/>
      <w:sz w:val="36"/>
      <w:szCs w:val="36"/>
    </w:rPr>
  </w:style>
  <w:style w:type="paragraph" w:styleId="7">
    <w:name w:val="heading 7"/>
    <w:basedOn w:val="a"/>
    <w:next w:val="a"/>
    <w:link w:val="7Char"/>
    <w:uiPriority w:val="9"/>
    <w:qFormat/>
    <w:rsid w:val="00496101"/>
    <w:pPr>
      <w:keepNext/>
      <w:spacing w:after="0" w:line="240" w:lineRule="auto"/>
      <w:jc w:val="center"/>
      <w:outlineLvl w:val="6"/>
    </w:pPr>
    <w:rPr>
      <w:rFonts w:ascii="Times New Roman" w:eastAsia="Times New Roman" w:hAnsi="Times New Roman" w:cs="Simplified Arabic"/>
      <w:b/>
      <w:bCs/>
      <w:sz w:val="34"/>
      <w:szCs w:val="34"/>
    </w:rPr>
  </w:style>
  <w:style w:type="paragraph" w:styleId="8">
    <w:name w:val="heading 8"/>
    <w:basedOn w:val="a"/>
    <w:next w:val="a"/>
    <w:link w:val="8Char"/>
    <w:qFormat/>
    <w:rsid w:val="00496101"/>
    <w:pPr>
      <w:keepNext/>
      <w:bidi w:val="0"/>
      <w:spacing w:after="0" w:line="240" w:lineRule="auto"/>
      <w:jc w:val="center"/>
      <w:outlineLvl w:val="7"/>
    </w:pPr>
    <w:rPr>
      <w:rFonts w:ascii="Times New Roman" w:eastAsia="Times New Roman" w:hAnsi="Times New Roman" w:cs="Simplified Arabic"/>
      <w:b/>
      <w:bCs/>
      <w:sz w:val="32"/>
      <w:szCs w:val="32"/>
    </w:rPr>
  </w:style>
  <w:style w:type="paragraph" w:styleId="9">
    <w:name w:val="heading 9"/>
    <w:basedOn w:val="a"/>
    <w:next w:val="a"/>
    <w:link w:val="9Char"/>
    <w:qFormat/>
    <w:rsid w:val="00496101"/>
    <w:pPr>
      <w:keepNext/>
      <w:spacing w:after="0" w:line="240" w:lineRule="auto"/>
      <w:jc w:val="center"/>
      <w:outlineLvl w:val="8"/>
    </w:pPr>
    <w:rPr>
      <w:rFonts w:ascii="Times New Roman" w:eastAsia="Times New Roman" w:hAnsi="Times New Roman" w:cs="Simplified Arabic"/>
      <w:sz w:val="96"/>
      <w:szCs w:val="9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943F48"/>
    <w:rPr>
      <w:rFonts w:ascii="Times New Roman" w:eastAsia="Times New Roman" w:hAnsi="Times New Roman" w:cs="Traditional Arabic"/>
      <w:b/>
      <w:bCs/>
      <w:sz w:val="36"/>
      <w:szCs w:val="40"/>
    </w:rPr>
  </w:style>
  <w:style w:type="character" w:styleId="Hyperlink">
    <w:name w:val="Hyperlink"/>
    <w:basedOn w:val="a0"/>
    <w:unhideWhenUsed/>
    <w:rsid w:val="00943F48"/>
    <w:rPr>
      <w:color w:val="0000FF" w:themeColor="hyperlink"/>
      <w:u w:val="single"/>
    </w:rPr>
  </w:style>
  <w:style w:type="paragraph" w:styleId="a3">
    <w:name w:val="List Paragraph"/>
    <w:basedOn w:val="a"/>
    <w:uiPriority w:val="34"/>
    <w:qFormat/>
    <w:rsid w:val="00943F48"/>
    <w:pPr>
      <w:spacing w:after="200" w:line="276" w:lineRule="auto"/>
      <w:ind w:left="720"/>
      <w:contextualSpacing/>
    </w:pPr>
    <w:rPr>
      <w:rFonts w:eastAsiaTheme="minorEastAsia"/>
    </w:rPr>
  </w:style>
  <w:style w:type="paragraph" w:styleId="a4">
    <w:name w:val="No Spacing"/>
    <w:link w:val="Char"/>
    <w:uiPriority w:val="1"/>
    <w:qFormat/>
    <w:rsid w:val="00943F48"/>
    <w:pPr>
      <w:bidi/>
      <w:spacing w:after="0" w:line="240" w:lineRule="auto"/>
    </w:pPr>
  </w:style>
  <w:style w:type="character" w:customStyle="1" w:styleId="Char">
    <w:name w:val="بلا تباعد Char"/>
    <w:basedOn w:val="a0"/>
    <w:link w:val="a4"/>
    <w:uiPriority w:val="1"/>
    <w:rsid w:val="00943F48"/>
  </w:style>
  <w:style w:type="character" w:styleId="a5">
    <w:name w:val="Emphasis"/>
    <w:basedOn w:val="a0"/>
    <w:uiPriority w:val="20"/>
    <w:qFormat/>
    <w:rsid w:val="00943F48"/>
    <w:rPr>
      <w:i/>
      <w:iCs/>
    </w:rPr>
  </w:style>
  <w:style w:type="paragraph" w:styleId="a6">
    <w:name w:val="Normal (Web)"/>
    <w:aliases w:val="Normal (Web) Char"/>
    <w:basedOn w:val="a"/>
    <w:link w:val="Char0"/>
    <w:uiPriority w:val="99"/>
    <w:unhideWhenUsed/>
    <w:rsid w:val="00943F4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journal1">
    <w:name w:val="ref-journal1"/>
    <w:basedOn w:val="a0"/>
    <w:rsid w:val="00943F48"/>
    <w:rPr>
      <w:i/>
      <w:iCs/>
    </w:rPr>
  </w:style>
  <w:style w:type="character" w:customStyle="1" w:styleId="citation">
    <w:name w:val="citation"/>
    <w:basedOn w:val="a0"/>
    <w:rsid w:val="00943F48"/>
  </w:style>
  <w:style w:type="character" w:customStyle="1" w:styleId="citationbook">
    <w:name w:val="citation book"/>
    <w:basedOn w:val="a0"/>
    <w:rsid w:val="00943F48"/>
  </w:style>
  <w:style w:type="character" w:customStyle="1" w:styleId="translation1">
    <w:name w:val="translation1"/>
    <w:basedOn w:val="a0"/>
    <w:rsid w:val="00943F48"/>
    <w:rPr>
      <w:b w:val="0"/>
      <w:bCs w:val="0"/>
    </w:rPr>
  </w:style>
  <w:style w:type="character" w:customStyle="1" w:styleId="EndnoteReference1">
    <w:name w:val="Endnote Reference1"/>
    <w:rsid w:val="00943F48"/>
    <w:rPr>
      <w:rFonts w:cs="Verdana"/>
      <w:color w:val="000000"/>
    </w:rPr>
  </w:style>
  <w:style w:type="character" w:customStyle="1" w:styleId="mw-headline">
    <w:name w:val="mw-headline"/>
    <w:basedOn w:val="a0"/>
    <w:rsid w:val="00943F48"/>
  </w:style>
  <w:style w:type="character" w:customStyle="1" w:styleId="citationjournal">
    <w:name w:val="citation journal"/>
    <w:basedOn w:val="a0"/>
    <w:rsid w:val="00943F48"/>
  </w:style>
  <w:style w:type="paragraph" w:customStyle="1" w:styleId="contenthead3">
    <w:name w:val="contenthead3"/>
    <w:basedOn w:val="a"/>
    <w:rsid w:val="00943F4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0">
    <w:name w:val="A5"/>
    <w:rsid w:val="00943F48"/>
    <w:rPr>
      <w:rFonts w:cs="HelveticaNeueLT Std Lt"/>
      <w:color w:val="000000"/>
      <w:sz w:val="20"/>
      <w:szCs w:val="20"/>
    </w:rPr>
  </w:style>
  <w:style w:type="character" w:customStyle="1" w:styleId="A60">
    <w:name w:val="A6"/>
    <w:rsid w:val="00943F48"/>
    <w:rPr>
      <w:rFonts w:cs="HelveticaNeueLT Std Lt"/>
      <w:color w:val="000000"/>
      <w:sz w:val="11"/>
      <w:szCs w:val="11"/>
    </w:rPr>
  </w:style>
  <w:style w:type="character" w:customStyle="1" w:styleId="A14">
    <w:name w:val="A14"/>
    <w:rsid w:val="00943F48"/>
    <w:rPr>
      <w:rFonts w:cs="HelveticaNeueLT Std"/>
      <w:color w:val="000000"/>
      <w:sz w:val="21"/>
      <w:szCs w:val="21"/>
    </w:rPr>
  </w:style>
  <w:style w:type="character" w:customStyle="1" w:styleId="A10">
    <w:name w:val="A10"/>
    <w:rsid w:val="00943F48"/>
    <w:rPr>
      <w:rFonts w:ascii="HelveticaNeueLT Std Lt" w:hAnsi="HelveticaNeueLT Std Lt" w:cs="HelveticaNeueLT Std Lt"/>
      <w:color w:val="000000"/>
      <w:sz w:val="12"/>
      <w:szCs w:val="12"/>
    </w:rPr>
  </w:style>
  <w:style w:type="character" w:customStyle="1" w:styleId="fontcopyright">
    <w:name w:val="fontcopyright"/>
    <w:basedOn w:val="a0"/>
    <w:rsid w:val="00943F48"/>
  </w:style>
  <w:style w:type="character" w:customStyle="1" w:styleId="Char0">
    <w:name w:val="عادي (ويب) Char"/>
    <w:aliases w:val="Normal (Web) Char Char"/>
    <w:basedOn w:val="a0"/>
    <w:link w:val="a6"/>
    <w:uiPriority w:val="99"/>
    <w:rsid w:val="00943F48"/>
    <w:rPr>
      <w:rFonts w:ascii="Times New Roman" w:eastAsia="Times New Roman" w:hAnsi="Times New Roman" w:cs="Times New Roman"/>
      <w:sz w:val="24"/>
      <w:szCs w:val="24"/>
    </w:rPr>
  </w:style>
  <w:style w:type="paragraph" w:styleId="a7">
    <w:name w:val="Balloon Text"/>
    <w:basedOn w:val="a"/>
    <w:link w:val="Char1"/>
    <w:uiPriority w:val="99"/>
    <w:unhideWhenUsed/>
    <w:rsid w:val="006769B6"/>
    <w:pPr>
      <w:spacing w:after="0" w:line="240" w:lineRule="auto"/>
    </w:pPr>
    <w:rPr>
      <w:rFonts w:ascii="Tahoma" w:hAnsi="Tahoma" w:cs="Tahoma"/>
      <w:sz w:val="16"/>
      <w:szCs w:val="16"/>
    </w:rPr>
  </w:style>
  <w:style w:type="character" w:customStyle="1" w:styleId="Char1">
    <w:name w:val="نص في بالون Char"/>
    <w:basedOn w:val="a0"/>
    <w:link w:val="a7"/>
    <w:uiPriority w:val="99"/>
    <w:rsid w:val="006769B6"/>
    <w:rPr>
      <w:rFonts w:ascii="Tahoma" w:hAnsi="Tahoma" w:cs="Tahoma"/>
      <w:sz w:val="16"/>
      <w:szCs w:val="16"/>
    </w:rPr>
  </w:style>
  <w:style w:type="paragraph" w:customStyle="1" w:styleId="Default">
    <w:name w:val="Default"/>
    <w:rsid w:val="0066640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66640A"/>
  </w:style>
  <w:style w:type="paragraph" w:customStyle="1" w:styleId="Pa0">
    <w:name w:val="Pa0"/>
    <w:basedOn w:val="Default"/>
    <w:next w:val="Default"/>
    <w:uiPriority w:val="99"/>
    <w:rsid w:val="0066640A"/>
    <w:pPr>
      <w:spacing w:line="241" w:lineRule="atLeast"/>
    </w:pPr>
    <w:rPr>
      <w:color w:val="auto"/>
    </w:rPr>
  </w:style>
  <w:style w:type="paragraph" w:customStyle="1" w:styleId="Pa1">
    <w:name w:val="Pa1"/>
    <w:basedOn w:val="Default"/>
    <w:next w:val="Default"/>
    <w:uiPriority w:val="99"/>
    <w:rsid w:val="0066640A"/>
    <w:pPr>
      <w:spacing w:line="241" w:lineRule="atLeast"/>
    </w:pPr>
    <w:rPr>
      <w:color w:val="auto"/>
    </w:rPr>
  </w:style>
  <w:style w:type="character" w:customStyle="1" w:styleId="A30">
    <w:name w:val="A3"/>
    <w:uiPriority w:val="99"/>
    <w:rsid w:val="0066640A"/>
    <w:rPr>
      <w:color w:val="000000"/>
    </w:rPr>
  </w:style>
  <w:style w:type="character" w:customStyle="1" w:styleId="A11">
    <w:name w:val="A11"/>
    <w:uiPriority w:val="99"/>
    <w:rsid w:val="0066640A"/>
    <w:rPr>
      <w:color w:val="000000"/>
      <w:sz w:val="14"/>
      <w:szCs w:val="14"/>
    </w:rPr>
  </w:style>
  <w:style w:type="character" w:customStyle="1" w:styleId="textexposedshow">
    <w:name w:val="text_exposed_show"/>
    <w:basedOn w:val="a0"/>
    <w:rsid w:val="00C86DA9"/>
  </w:style>
  <w:style w:type="character" w:styleId="a8">
    <w:name w:val="Strong"/>
    <w:basedOn w:val="a0"/>
    <w:uiPriority w:val="22"/>
    <w:qFormat/>
    <w:rsid w:val="00D17700"/>
    <w:rPr>
      <w:b/>
      <w:bCs/>
    </w:rPr>
  </w:style>
  <w:style w:type="character" w:customStyle="1" w:styleId="ref-journal">
    <w:name w:val="ref-journal"/>
    <w:basedOn w:val="a0"/>
    <w:rsid w:val="000B7E89"/>
  </w:style>
  <w:style w:type="character" w:customStyle="1" w:styleId="ref-vol">
    <w:name w:val="ref-vol"/>
    <w:basedOn w:val="a0"/>
    <w:rsid w:val="000B7E89"/>
  </w:style>
  <w:style w:type="character" w:customStyle="1" w:styleId="citation-abbreviation">
    <w:name w:val="citation-abbreviation"/>
    <w:rsid w:val="000B7E89"/>
  </w:style>
  <w:style w:type="character" w:customStyle="1" w:styleId="citation-publication-date">
    <w:name w:val="citation-publication-date"/>
    <w:rsid w:val="000B7E89"/>
  </w:style>
  <w:style w:type="character" w:customStyle="1" w:styleId="citation-volume">
    <w:name w:val="citation-volume"/>
    <w:rsid w:val="000B7E89"/>
  </w:style>
  <w:style w:type="character" w:customStyle="1" w:styleId="citation-flpages">
    <w:name w:val="citation-flpages"/>
    <w:rsid w:val="000B7E89"/>
  </w:style>
  <w:style w:type="character" w:customStyle="1" w:styleId="1Char">
    <w:name w:val="عنوان 1 Char"/>
    <w:aliases w:val="Heading 1 Char Char Char1"/>
    <w:basedOn w:val="a0"/>
    <w:link w:val="1"/>
    <w:rsid w:val="00496101"/>
    <w:rPr>
      <w:rFonts w:asciiTheme="majorHAnsi" w:eastAsiaTheme="majorEastAsia" w:hAnsiTheme="majorHAnsi" w:cstheme="majorBidi"/>
      <w:color w:val="365F91" w:themeColor="accent1" w:themeShade="BF"/>
      <w:sz w:val="32"/>
      <w:szCs w:val="32"/>
    </w:rPr>
  </w:style>
  <w:style w:type="character" w:customStyle="1" w:styleId="3Char">
    <w:name w:val="عنوان 3 Char"/>
    <w:basedOn w:val="a0"/>
    <w:link w:val="3"/>
    <w:rsid w:val="00496101"/>
    <w:rPr>
      <w:rFonts w:ascii="Times New Roman" w:eastAsia="Times New Roman" w:hAnsi="Times New Roman" w:cs="MCS Diwany4 S_U normal."/>
      <w:sz w:val="40"/>
      <w:szCs w:val="52"/>
    </w:rPr>
  </w:style>
  <w:style w:type="character" w:customStyle="1" w:styleId="4Char">
    <w:name w:val="عنوان 4 Char"/>
    <w:basedOn w:val="a0"/>
    <w:link w:val="4"/>
    <w:uiPriority w:val="9"/>
    <w:rsid w:val="00496101"/>
    <w:rPr>
      <w:rFonts w:ascii="Times New Roman" w:eastAsia="Times New Roman" w:hAnsi="Times New Roman" w:cs="Simplified Arabic"/>
      <w:sz w:val="32"/>
      <w:szCs w:val="32"/>
    </w:rPr>
  </w:style>
  <w:style w:type="character" w:customStyle="1" w:styleId="5Char">
    <w:name w:val="عنوان 5 Char"/>
    <w:basedOn w:val="a0"/>
    <w:link w:val="5"/>
    <w:uiPriority w:val="9"/>
    <w:rsid w:val="00496101"/>
    <w:rPr>
      <w:rFonts w:ascii="Times New Roman" w:eastAsia="Times New Roman" w:hAnsi="Times New Roman" w:cs="MCS KOFI HIGH"/>
      <w:sz w:val="40"/>
      <w:szCs w:val="40"/>
    </w:rPr>
  </w:style>
  <w:style w:type="character" w:customStyle="1" w:styleId="6Char">
    <w:name w:val="عنوان 6 Char"/>
    <w:basedOn w:val="a0"/>
    <w:link w:val="6"/>
    <w:uiPriority w:val="9"/>
    <w:rsid w:val="00496101"/>
    <w:rPr>
      <w:rFonts w:ascii="Times New Roman" w:eastAsia="Times New Roman" w:hAnsi="Times New Roman" w:cs="Simplified Arabic"/>
      <w:sz w:val="36"/>
      <w:szCs w:val="36"/>
    </w:rPr>
  </w:style>
  <w:style w:type="character" w:customStyle="1" w:styleId="7Char">
    <w:name w:val="عنوان 7 Char"/>
    <w:basedOn w:val="a0"/>
    <w:link w:val="7"/>
    <w:uiPriority w:val="9"/>
    <w:rsid w:val="00496101"/>
    <w:rPr>
      <w:rFonts w:ascii="Times New Roman" w:eastAsia="Times New Roman" w:hAnsi="Times New Roman" w:cs="Simplified Arabic"/>
      <w:b/>
      <w:bCs/>
      <w:sz w:val="34"/>
      <w:szCs w:val="34"/>
    </w:rPr>
  </w:style>
  <w:style w:type="character" w:customStyle="1" w:styleId="8Char">
    <w:name w:val="عنوان 8 Char"/>
    <w:basedOn w:val="a0"/>
    <w:link w:val="8"/>
    <w:rsid w:val="00496101"/>
    <w:rPr>
      <w:rFonts w:ascii="Times New Roman" w:eastAsia="Times New Roman" w:hAnsi="Times New Roman" w:cs="Simplified Arabic"/>
      <w:b/>
      <w:bCs/>
      <w:sz w:val="32"/>
      <w:szCs w:val="32"/>
    </w:rPr>
  </w:style>
  <w:style w:type="character" w:customStyle="1" w:styleId="9Char">
    <w:name w:val="عنوان 9 Char"/>
    <w:basedOn w:val="a0"/>
    <w:link w:val="9"/>
    <w:rsid w:val="00496101"/>
    <w:rPr>
      <w:rFonts w:ascii="Times New Roman" w:eastAsia="Times New Roman" w:hAnsi="Times New Roman" w:cs="Simplified Arabic"/>
      <w:sz w:val="96"/>
      <w:szCs w:val="96"/>
    </w:rPr>
  </w:style>
  <w:style w:type="paragraph" w:styleId="a9">
    <w:name w:val="header"/>
    <w:basedOn w:val="a"/>
    <w:link w:val="Char2"/>
    <w:uiPriority w:val="99"/>
    <w:unhideWhenUsed/>
    <w:rsid w:val="00496101"/>
    <w:pPr>
      <w:tabs>
        <w:tab w:val="center" w:pos="4153"/>
        <w:tab w:val="right" w:pos="8306"/>
      </w:tabs>
      <w:spacing w:after="0" w:line="240" w:lineRule="auto"/>
    </w:pPr>
  </w:style>
  <w:style w:type="character" w:customStyle="1" w:styleId="Char2">
    <w:name w:val="رأس الصفحة Char"/>
    <w:basedOn w:val="a0"/>
    <w:link w:val="a9"/>
    <w:uiPriority w:val="99"/>
    <w:rsid w:val="00496101"/>
  </w:style>
  <w:style w:type="paragraph" w:styleId="aa">
    <w:name w:val="footer"/>
    <w:basedOn w:val="a"/>
    <w:link w:val="Char3"/>
    <w:uiPriority w:val="99"/>
    <w:unhideWhenUsed/>
    <w:rsid w:val="00496101"/>
    <w:pPr>
      <w:tabs>
        <w:tab w:val="center" w:pos="4153"/>
        <w:tab w:val="right" w:pos="8306"/>
      </w:tabs>
      <w:spacing w:after="0" w:line="240" w:lineRule="auto"/>
    </w:pPr>
  </w:style>
  <w:style w:type="character" w:customStyle="1" w:styleId="Char3">
    <w:name w:val="تذييل الصفحة Char"/>
    <w:basedOn w:val="a0"/>
    <w:link w:val="aa"/>
    <w:uiPriority w:val="99"/>
    <w:rsid w:val="00496101"/>
  </w:style>
  <w:style w:type="table" w:styleId="ab">
    <w:name w:val="Table Grid"/>
    <w:basedOn w:val="a1"/>
    <w:uiPriority w:val="59"/>
    <w:rsid w:val="00496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4">
    <w:name w:val="نص أساسي بمسافة بادئة Char"/>
    <w:basedOn w:val="a0"/>
    <w:link w:val="ac"/>
    <w:locked/>
    <w:rsid w:val="00496101"/>
    <w:rPr>
      <w:rFonts w:ascii="Signet Roundhand"/>
      <w:b/>
      <w:bCs/>
      <w:iCs/>
      <w:color w:val="000000"/>
      <w:sz w:val="34"/>
      <w:szCs w:val="40"/>
    </w:rPr>
  </w:style>
  <w:style w:type="paragraph" w:styleId="ac">
    <w:name w:val="Body Text Indent"/>
    <w:basedOn w:val="a"/>
    <w:link w:val="Char4"/>
    <w:rsid w:val="00496101"/>
    <w:pPr>
      <w:bidi w:val="0"/>
      <w:spacing w:after="0" w:line="240" w:lineRule="auto"/>
      <w:ind w:firstLine="720"/>
      <w:jc w:val="lowKashida"/>
    </w:pPr>
    <w:rPr>
      <w:rFonts w:ascii="Signet Roundhand"/>
      <w:b/>
      <w:bCs/>
      <w:iCs/>
      <w:color w:val="000000"/>
      <w:sz w:val="34"/>
      <w:szCs w:val="40"/>
    </w:rPr>
  </w:style>
  <w:style w:type="character" w:customStyle="1" w:styleId="Char10">
    <w:name w:val="نص أساسي بمسافة بادئة Char1"/>
    <w:basedOn w:val="a0"/>
    <w:uiPriority w:val="99"/>
    <w:semiHidden/>
    <w:rsid w:val="00496101"/>
  </w:style>
  <w:style w:type="character" w:customStyle="1" w:styleId="BodyTextIndentChar1">
    <w:name w:val="Body Text Indent Char1"/>
    <w:basedOn w:val="a0"/>
    <w:uiPriority w:val="99"/>
    <w:semiHidden/>
    <w:rsid w:val="00496101"/>
  </w:style>
  <w:style w:type="paragraph" w:styleId="ad">
    <w:name w:val="Body Text"/>
    <w:basedOn w:val="Default"/>
    <w:next w:val="Default"/>
    <w:link w:val="Char5"/>
    <w:uiPriority w:val="99"/>
    <w:rsid w:val="00496101"/>
    <w:rPr>
      <w:color w:val="auto"/>
    </w:rPr>
  </w:style>
  <w:style w:type="character" w:customStyle="1" w:styleId="Char5">
    <w:name w:val="نص أساسي Char"/>
    <w:basedOn w:val="a0"/>
    <w:link w:val="ad"/>
    <w:uiPriority w:val="99"/>
    <w:rsid w:val="00496101"/>
    <w:rPr>
      <w:rFonts w:ascii="Times New Roman" w:hAnsi="Times New Roman" w:cs="Times New Roman"/>
      <w:sz w:val="24"/>
      <w:szCs w:val="24"/>
    </w:rPr>
  </w:style>
  <w:style w:type="character" w:customStyle="1" w:styleId="figpopup-sensitive-area1">
    <w:name w:val="figpopup-sensitive-area1"/>
    <w:basedOn w:val="a0"/>
    <w:rsid w:val="00496101"/>
    <w:rPr>
      <w:strike w:val="0"/>
      <w:dstrike w:val="0"/>
      <w:u w:val="none"/>
      <w:effect w:val="none"/>
      <w:shd w:val="clear" w:color="auto" w:fill="auto"/>
    </w:rPr>
  </w:style>
  <w:style w:type="character" w:customStyle="1" w:styleId="mixed-citation">
    <w:name w:val="mixed-citation"/>
    <w:basedOn w:val="a0"/>
    <w:rsid w:val="00496101"/>
  </w:style>
  <w:style w:type="character" w:styleId="ae">
    <w:name w:val="line number"/>
    <w:basedOn w:val="a0"/>
    <w:unhideWhenUsed/>
    <w:rsid w:val="00496101"/>
  </w:style>
  <w:style w:type="character" w:customStyle="1" w:styleId="reference-text">
    <w:name w:val="reference-text"/>
    <w:basedOn w:val="a0"/>
    <w:rsid w:val="00496101"/>
  </w:style>
  <w:style w:type="paragraph" w:customStyle="1" w:styleId="p">
    <w:name w:val="p"/>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ement-citation">
    <w:name w:val="element-citation"/>
    <w:basedOn w:val="a0"/>
    <w:rsid w:val="00496101"/>
  </w:style>
  <w:style w:type="character" w:customStyle="1" w:styleId="nowrap">
    <w:name w:val="nowrap"/>
    <w:basedOn w:val="a0"/>
    <w:rsid w:val="00496101"/>
  </w:style>
  <w:style w:type="table" w:styleId="1-1">
    <w:name w:val="Medium Shading 1 Accent 1"/>
    <w:basedOn w:val="a1"/>
    <w:uiPriority w:val="63"/>
    <w:rsid w:val="0049610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af">
    <w:name w:val="Light Shading"/>
    <w:basedOn w:val="a1"/>
    <w:uiPriority w:val="60"/>
    <w:rsid w:val="0049610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f0">
    <w:name w:val="Placeholder Text"/>
    <w:basedOn w:val="a0"/>
    <w:uiPriority w:val="99"/>
    <w:semiHidden/>
    <w:rsid w:val="00496101"/>
    <w:rPr>
      <w:color w:val="808080"/>
    </w:rPr>
  </w:style>
  <w:style w:type="paragraph" w:customStyle="1" w:styleId="10">
    <w:name w:val="سرد الفقرات1"/>
    <w:basedOn w:val="a"/>
    <w:uiPriority w:val="99"/>
    <w:qFormat/>
    <w:rsid w:val="00496101"/>
    <w:pPr>
      <w:bidi w:val="0"/>
      <w:spacing w:after="200" w:line="276" w:lineRule="auto"/>
      <w:ind w:left="720"/>
    </w:pPr>
    <w:rPr>
      <w:rFonts w:ascii="Calibri" w:eastAsia="Times New Roman" w:hAnsi="Calibri" w:cs="Arial"/>
    </w:rPr>
  </w:style>
  <w:style w:type="paragraph" w:styleId="af1">
    <w:name w:val="caption"/>
    <w:basedOn w:val="a"/>
    <w:next w:val="a"/>
    <w:qFormat/>
    <w:rsid w:val="00496101"/>
    <w:pPr>
      <w:spacing w:after="200" w:line="240" w:lineRule="auto"/>
      <w:jc w:val="center"/>
    </w:pPr>
    <w:rPr>
      <w:rFonts w:ascii="Calibri" w:eastAsia="Times New Roman" w:hAnsi="Calibri" w:cs="Arial"/>
      <w:b/>
      <w:bCs/>
      <w:color w:val="4F81BD"/>
      <w:sz w:val="18"/>
      <w:szCs w:val="18"/>
      <w:lang w:bidi="ar-IQ"/>
    </w:rPr>
  </w:style>
  <w:style w:type="paragraph" w:customStyle="1" w:styleId="contenthead1">
    <w:name w:val="contenthead1"/>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head2">
    <w:name w:val="contenthead2"/>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body">
    <w:name w:val="contentbody"/>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title">
    <w:name w:val="tabletitle"/>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11">
    <w:name w:val="font11"/>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12">
    <w:name w:val="font12"/>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f2">
    <w:name w:val="page number"/>
    <w:basedOn w:val="a0"/>
    <w:rsid w:val="00496101"/>
  </w:style>
  <w:style w:type="character" w:customStyle="1" w:styleId="text1">
    <w:name w:val="text1"/>
    <w:rsid w:val="00496101"/>
    <w:rPr>
      <w:rFonts w:ascii="Arial" w:hAnsi="Arial" w:cs="Arial" w:hint="default"/>
      <w:color w:val="000000"/>
      <w:sz w:val="20"/>
      <w:szCs w:val="20"/>
    </w:rPr>
  </w:style>
  <w:style w:type="character" w:customStyle="1" w:styleId="section-title-21">
    <w:name w:val="section-title-21"/>
    <w:rsid w:val="00496101"/>
    <w:rPr>
      <w:rFonts w:ascii="Arial" w:hAnsi="Arial" w:cs="Arial" w:hint="default"/>
      <w:b/>
      <w:bCs/>
      <w:i/>
      <w:iCs/>
      <w:color w:val="003366"/>
      <w:sz w:val="26"/>
      <w:szCs w:val="26"/>
    </w:rPr>
  </w:style>
  <w:style w:type="character" w:customStyle="1" w:styleId="section-title-11">
    <w:name w:val="section-title-11"/>
    <w:rsid w:val="00496101"/>
    <w:rPr>
      <w:rFonts w:ascii="Arial" w:hAnsi="Arial" w:cs="Arial" w:hint="default"/>
      <w:b/>
      <w:bCs/>
      <w:color w:val="003366"/>
      <w:sz w:val="26"/>
      <w:szCs w:val="26"/>
    </w:rPr>
  </w:style>
  <w:style w:type="paragraph" w:customStyle="1" w:styleId="maincontentimagedescription">
    <w:name w:val="maincontentimagedescription"/>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header">
    <w:name w:val="imageheader"/>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f3">
    <w:name w:val="FollowedHyperlink"/>
    <w:rsid w:val="00496101"/>
    <w:rPr>
      <w:color w:val="800080"/>
      <w:u w:val="single"/>
    </w:rPr>
  </w:style>
  <w:style w:type="paragraph" w:styleId="af4">
    <w:name w:val="annotation text"/>
    <w:basedOn w:val="a"/>
    <w:link w:val="Char6"/>
    <w:uiPriority w:val="99"/>
    <w:semiHidden/>
    <w:unhideWhenUsed/>
    <w:rsid w:val="00496101"/>
    <w:pPr>
      <w:bidi w:val="0"/>
      <w:spacing w:line="240" w:lineRule="auto"/>
    </w:pPr>
    <w:rPr>
      <w:sz w:val="20"/>
      <w:szCs w:val="20"/>
    </w:rPr>
  </w:style>
  <w:style w:type="character" w:customStyle="1" w:styleId="Char6">
    <w:name w:val="نص تعليق Char"/>
    <w:basedOn w:val="a0"/>
    <w:link w:val="af4"/>
    <w:uiPriority w:val="99"/>
    <w:semiHidden/>
    <w:rsid w:val="00496101"/>
    <w:rPr>
      <w:sz w:val="20"/>
      <w:szCs w:val="20"/>
    </w:rPr>
  </w:style>
  <w:style w:type="character" w:customStyle="1" w:styleId="Char7">
    <w:name w:val="موضوع تعليق Char"/>
    <w:basedOn w:val="Char6"/>
    <w:link w:val="af5"/>
    <w:uiPriority w:val="99"/>
    <w:semiHidden/>
    <w:rsid w:val="00496101"/>
    <w:rPr>
      <w:b/>
      <w:bCs/>
      <w:sz w:val="20"/>
      <w:szCs w:val="20"/>
    </w:rPr>
  </w:style>
  <w:style w:type="paragraph" w:styleId="af5">
    <w:name w:val="annotation subject"/>
    <w:basedOn w:val="af4"/>
    <w:next w:val="af4"/>
    <w:link w:val="Char7"/>
    <w:uiPriority w:val="99"/>
    <w:semiHidden/>
    <w:unhideWhenUsed/>
    <w:rsid w:val="00496101"/>
    <w:rPr>
      <w:b/>
      <w:bCs/>
    </w:rPr>
  </w:style>
  <w:style w:type="character" w:customStyle="1" w:styleId="Char11">
    <w:name w:val="موضوع تعليق Char1"/>
    <w:basedOn w:val="Char6"/>
    <w:uiPriority w:val="99"/>
    <w:semiHidden/>
    <w:rsid w:val="00496101"/>
    <w:rPr>
      <w:b/>
      <w:bCs/>
      <w:sz w:val="20"/>
      <w:szCs w:val="20"/>
    </w:rPr>
  </w:style>
  <w:style w:type="character" w:customStyle="1" w:styleId="hps">
    <w:name w:val="hps"/>
    <w:basedOn w:val="a0"/>
    <w:rsid w:val="00496101"/>
  </w:style>
  <w:style w:type="character" w:customStyle="1" w:styleId="shorttext">
    <w:name w:val="short_text"/>
    <w:basedOn w:val="a0"/>
    <w:rsid w:val="00496101"/>
  </w:style>
  <w:style w:type="character" w:customStyle="1" w:styleId="longtext">
    <w:name w:val="long_text"/>
    <w:basedOn w:val="a0"/>
    <w:rsid w:val="00496101"/>
  </w:style>
  <w:style w:type="paragraph" w:styleId="af6">
    <w:name w:val="E-mail Signature"/>
    <w:basedOn w:val="a"/>
    <w:link w:val="Char8"/>
    <w:rsid w:val="00496101"/>
    <w:pPr>
      <w:spacing w:after="0" w:line="240" w:lineRule="auto"/>
    </w:pPr>
    <w:rPr>
      <w:rFonts w:ascii="Times New Roman" w:eastAsia="Times New Roman" w:hAnsi="Times New Roman" w:cs="Times New Roman"/>
      <w:sz w:val="24"/>
      <w:szCs w:val="24"/>
    </w:rPr>
  </w:style>
  <w:style w:type="character" w:customStyle="1" w:styleId="Char8">
    <w:name w:val="توقيع البريد الإلكتروني Char"/>
    <w:basedOn w:val="a0"/>
    <w:link w:val="af6"/>
    <w:rsid w:val="00496101"/>
    <w:rPr>
      <w:rFonts w:ascii="Times New Roman" w:eastAsia="Times New Roman" w:hAnsi="Times New Roman" w:cs="Times New Roman"/>
      <w:sz w:val="24"/>
      <w:szCs w:val="24"/>
    </w:rPr>
  </w:style>
  <w:style w:type="character" w:customStyle="1" w:styleId="cit-pub-date">
    <w:name w:val="cit-pub-date"/>
    <w:basedOn w:val="a0"/>
    <w:rsid w:val="00496101"/>
  </w:style>
  <w:style w:type="character" w:customStyle="1" w:styleId="cit-vol">
    <w:name w:val="cit-vol"/>
    <w:basedOn w:val="a0"/>
    <w:rsid w:val="00496101"/>
  </w:style>
  <w:style w:type="character" w:customStyle="1" w:styleId="cit-fpage">
    <w:name w:val="cit-fpage"/>
    <w:basedOn w:val="a0"/>
    <w:rsid w:val="00496101"/>
  </w:style>
  <w:style w:type="character" w:customStyle="1" w:styleId="A20">
    <w:name w:val="A2"/>
    <w:rsid w:val="00496101"/>
    <w:rPr>
      <w:rFonts w:cs="Helvetica 55 Roman"/>
      <w:b/>
      <w:bCs/>
      <w:color w:val="000000"/>
    </w:rPr>
  </w:style>
  <w:style w:type="paragraph" w:customStyle="1" w:styleId="Pa13">
    <w:name w:val="Pa13"/>
    <w:basedOn w:val="Default"/>
    <w:next w:val="Default"/>
    <w:rsid w:val="00496101"/>
    <w:pPr>
      <w:spacing w:line="161" w:lineRule="atLeast"/>
    </w:pPr>
    <w:rPr>
      <w:rFonts w:ascii="Helvetica 55 Roman" w:eastAsia="Times New Roman" w:hAnsi="Helvetica 55 Roman"/>
      <w:color w:val="auto"/>
    </w:rPr>
  </w:style>
  <w:style w:type="paragraph" w:customStyle="1" w:styleId="Pa9">
    <w:name w:val="Pa9"/>
    <w:basedOn w:val="Default"/>
    <w:next w:val="Default"/>
    <w:rsid w:val="00496101"/>
    <w:pPr>
      <w:spacing w:line="181" w:lineRule="atLeast"/>
    </w:pPr>
    <w:rPr>
      <w:rFonts w:eastAsia="Batang"/>
      <w:color w:val="auto"/>
      <w:lang w:eastAsia="ko-KR"/>
    </w:rPr>
  </w:style>
  <w:style w:type="paragraph" w:customStyle="1" w:styleId="Pa15">
    <w:name w:val="Pa15"/>
    <w:basedOn w:val="Default"/>
    <w:next w:val="Default"/>
    <w:rsid w:val="00496101"/>
    <w:pPr>
      <w:spacing w:line="241" w:lineRule="atLeast"/>
    </w:pPr>
    <w:rPr>
      <w:rFonts w:eastAsia="Batang"/>
      <w:color w:val="auto"/>
      <w:lang w:eastAsia="ko-KR"/>
    </w:rPr>
  </w:style>
  <w:style w:type="character" w:customStyle="1" w:styleId="A12">
    <w:name w:val="A1"/>
    <w:rsid w:val="00496101"/>
    <w:rPr>
      <w:color w:val="000000"/>
      <w:sz w:val="20"/>
      <w:szCs w:val="20"/>
    </w:rPr>
  </w:style>
  <w:style w:type="character" w:customStyle="1" w:styleId="nowraprefpubmed">
    <w:name w:val="nowrap ref pubmed"/>
    <w:basedOn w:val="a0"/>
    <w:rsid w:val="00496101"/>
  </w:style>
  <w:style w:type="table" w:customStyle="1" w:styleId="LightGrid-Accent11">
    <w:name w:val="Light Grid - Accent 11"/>
    <w:basedOn w:val="a1"/>
    <w:uiPriority w:val="62"/>
    <w:rsid w:val="00496101"/>
    <w:pPr>
      <w:spacing w:after="0" w:line="240" w:lineRule="auto"/>
    </w:pPr>
    <w:rPr>
      <w:rFonts w:ascii="Calibri" w:eastAsia="Calibri" w:hAnsi="Calibri" w:cs="Arial"/>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5">
    <w:name w:val="Light Grid Accent 5"/>
    <w:basedOn w:val="a1"/>
    <w:uiPriority w:val="62"/>
    <w:rsid w:val="00496101"/>
    <w:pPr>
      <w:spacing w:after="0" w:line="240" w:lineRule="auto"/>
    </w:pPr>
    <w:rPr>
      <w:rFonts w:ascii="Calibri" w:eastAsia="Calibri" w:hAnsi="Calibri" w:cs="Arial"/>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14">
    <w:name w:val="شبكة فاتحة - تمييز 14"/>
    <w:basedOn w:val="a1"/>
    <w:next w:val="a1"/>
    <w:uiPriority w:val="62"/>
    <w:rsid w:val="00496101"/>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1">
    <w:name w:val="Light Grid Accent 1"/>
    <w:basedOn w:val="a1"/>
    <w:uiPriority w:val="62"/>
    <w:rsid w:val="0049610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11">
    <w:name w:val="شبكة فاتحة - تمييز 11"/>
    <w:basedOn w:val="a1"/>
    <w:uiPriority w:val="62"/>
    <w:rsid w:val="00496101"/>
    <w:pPr>
      <w:spacing w:after="0" w:line="240" w:lineRule="auto"/>
    </w:pPr>
    <w:rPr>
      <w:rFonts w:eastAsiaTheme="minorEastAsi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12">
    <w:name w:val="شبكة فاتحة - تمييز 12"/>
    <w:basedOn w:val="a1"/>
    <w:next w:val="a1"/>
    <w:uiPriority w:val="62"/>
    <w:rsid w:val="00496101"/>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af7">
    <w:name w:val="سرد الفقرات"/>
    <w:basedOn w:val="4"/>
    <w:rsid w:val="00496101"/>
    <w:pPr>
      <w:ind w:firstLine="507"/>
    </w:pPr>
    <w:rPr>
      <w:rFonts w:cs="Times New Roman"/>
      <w:color w:val="000000"/>
      <w:sz w:val="46"/>
      <w:szCs w:val="50"/>
    </w:rPr>
  </w:style>
  <w:style w:type="table" w:styleId="1-6">
    <w:name w:val="Medium Grid 1 Accent 6"/>
    <w:basedOn w:val="a1"/>
    <w:uiPriority w:val="67"/>
    <w:rsid w:val="00496101"/>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alt-edited">
    <w:name w:val="alt-edited"/>
    <w:basedOn w:val="a0"/>
    <w:rsid w:val="00496101"/>
  </w:style>
  <w:style w:type="character" w:customStyle="1" w:styleId="apple-style-span">
    <w:name w:val="apple-style-span"/>
    <w:basedOn w:val="a0"/>
    <w:rsid w:val="00496101"/>
  </w:style>
  <w:style w:type="paragraph" w:styleId="20">
    <w:name w:val="Body Text 2"/>
    <w:basedOn w:val="a"/>
    <w:link w:val="2Char0"/>
    <w:uiPriority w:val="99"/>
    <w:unhideWhenUsed/>
    <w:rsid w:val="00496101"/>
    <w:pPr>
      <w:spacing w:after="120" w:line="480" w:lineRule="auto"/>
    </w:pPr>
  </w:style>
  <w:style w:type="character" w:customStyle="1" w:styleId="2Char0">
    <w:name w:val="نص أساسي 2 Char"/>
    <w:basedOn w:val="a0"/>
    <w:link w:val="20"/>
    <w:uiPriority w:val="99"/>
    <w:rsid w:val="00496101"/>
  </w:style>
  <w:style w:type="character" w:styleId="af8">
    <w:name w:val="Intense Reference"/>
    <w:basedOn w:val="a0"/>
    <w:uiPriority w:val="32"/>
    <w:qFormat/>
    <w:rsid w:val="00496101"/>
    <w:rPr>
      <w:b/>
      <w:bCs/>
      <w:smallCaps/>
      <w:color w:val="C0504D" w:themeColor="accent2"/>
      <w:spacing w:val="5"/>
      <w:u w:val="single"/>
    </w:rPr>
  </w:style>
  <w:style w:type="numbering" w:customStyle="1" w:styleId="11">
    <w:name w:val="بلا قائمة1"/>
    <w:next w:val="a2"/>
    <w:uiPriority w:val="99"/>
    <w:semiHidden/>
    <w:unhideWhenUsed/>
    <w:rsid w:val="00496101"/>
  </w:style>
  <w:style w:type="numbering" w:customStyle="1" w:styleId="21">
    <w:name w:val="بلا قائمة2"/>
    <w:next w:val="a2"/>
    <w:uiPriority w:val="99"/>
    <w:semiHidden/>
    <w:unhideWhenUsed/>
    <w:rsid w:val="00496101"/>
  </w:style>
  <w:style w:type="paragraph" w:styleId="af9">
    <w:name w:val="footnote text"/>
    <w:aliases w:val="Footnote Text Char Char Char,Footnote Text Char Char Char Char Char Char"/>
    <w:basedOn w:val="a"/>
    <w:link w:val="Char9"/>
    <w:uiPriority w:val="99"/>
    <w:unhideWhenUsed/>
    <w:rsid w:val="00496101"/>
    <w:pPr>
      <w:spacing w:after="0" w:line="240" w:lineRule="auto"/>
    </w:pPr>
    <w:rPr>
      <w:sz w:val="20"/>
      <w:szCs w:val="20"/>
    </w:rPr>
  </w:style>
  <w:style w:type="character" w:customStyle="1" w:styleId="Char9">
    <w:name w:val="نص حاشية سفلية Char"/>
    <w:aliases w:val="Footnote Text Char Char Char Char,Footnote Text Char Char Char Char Char Char Char"/>
    <w:basedOn w:val="a0"/>
    <w:link w:val="af9"/>
    <w:uiPriority w:val="99"/>
    <w:rsid w:val="00496101"/>
    <w:rPr>
      <w:sz w:val="20"/>
      <w:szCs w:val="20"/>
    </w:rPr>
  </w:style>
  <w:style w:type="character" w:styleId="afa">
    <w:name w:val="footnote reference"/>
    <w:basedOn w:val="a0"/>
    <w:uiPriority w:val="99"/>
    <w:unhideWhenUsed/>
    <w:rsid w:val="00496101"/>
    <w:rPr>
      <w:vertAlign w:val="superscript"/>
    </w:rPr>
  </w:style>
  <w:style w:type="paragraph" w:styleId="afb">
    <w:name w:val="endnote text"/>
    <w:basedOn w:val="a"/>
    <w:link w:val="Chara"/>
    <w:semiHidden/>
    <w:rsid w:val="00496101"/>
    <w:pPr>
      <w:spacing w:after="0" w:line="240" w:lineRule="auto"/>
    </w:pPr>
    <w:rPr>
      <w:rFonts w:ascii="Times New Roman" w:eastAsia="Times New Roman" w:hAnsi="Times New Roman" w:cs="Times New Roman"/>
      <w:sz w:val="20"/>
      <w:szCs w:val="20"/>
    </w:rPr>
  </w:style>
  <w:style w:type="character" w:customStyle="1" w:styleId="Chara">
    <w:name w:val="نص تعليق ختامي Char"/>
    <w:basedOn w:val="a0"/>
    <w:link w:val="afb"/>
    <w:semiHidden/>
    <w:rsid w:val="00496101"/>
    <w:rPr>
      <w:rFonts w:ascii="Times New Roman" w:eastAsia="Times New Roman" w:hAnsi="Times New Roman" w:cs="Times New Roman"/>
      <w:sz w:val="20"/>
      <w:szCs w:val="20"/>
    </w:rPr>
  </w:style>
  <w:style w:type="character" w:styleId="afc">
    <w:name w:val="endnote reference"/>
    <w:semiHidden/>
    <w:rsid w:val="00496101"/>
    <w:rPr>
      <w:vertAlign w:val="superscript"/>
    </w:rPr>
  </w:style>
  <w:style w:type="numbering" w:customStyle="1" w:styleId="110">
    <w:name w:val="بلا قائمة11"/>
    <w:next w:val="a2"/>
    <w:uiPriority w:val="99"/>
    <w:semiHidden/>
    <w:rsid w:val="00496101"/>
  </w:style>
  <w:style w:type="table" w:customStyle="1" w:styleId="12">
    <w:name w:val="شبكة جدول1"/>
    <w:basedOn w:val="a1"/>
    <w:next w:val="ab"/>
    <w:uiPriority w:val="39"/>
    <w:rsid w:val="00496101"/>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بلا قائمة21"/>
    <w:next w:val="a2"/>
    <w:uiPriority w:val="99"/>
    <w:semiHidden/>
    <w:rsid w:val="00496101"/>
  </w:style>
  <w:style w:type="table" w:customStyle="1" w:styleId="22">
    <w:name w:val="شبكة جدول2"/>
    <w:basedOn w:val="a1"/>
    <w:next w:val="ab"/>
    <w:uiPriority w:val="39"/>
    <w:rsid w:val="00496101"/>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496101"/>
  </w:style>
  <w:style w:type="table" w:customStyle="1" w:styleId="111">
    <w:name w:val="شبكة جدول11"/>
    <w:basedOn w:val="a1"/>
    <w:next w:val="ab"/>
    <w:uiPriority w:val="59"/>
    <w:rsid w:val="00496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شبكة جدول21"/>
    <w:basedOn w:val="a1"/>
    <w:next w:val="ab"/>
    <w:rsid w:val="00496101"/>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شبكة جدول3"/>
    <w:basedOn w:val="a1"/>
    <w:next w:val="ab"/>
    <w:rsid w:val="00496101"/>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semiHidden/>
    <w:rsid w:val="00496101"/>
  </w:style>
  <w:style w:type="numbering" w:customStyle="1" w:styleId="NoList3">
    <w:name w:val="No List3"/>
    <w:next w:val="a2"/>
    <w:uiPriority w:val="99"/>
    <w:semiHidden/>
    <w:unhideWhenUsed/>
    <w:rsid w:val="00496101"/>
  </w:style>
  <w:style w:type="numbering" w:customStyle="1" w:styleId="1110">
    <w:name w:val="بلا قائمة111"/>
    <w:next w:val="a2"/>
    <w:uiPriority w:val="99"/>
    <w:semiHidden/>
    <w:unhideWhenUsed/>
    <w:rsid w:val="00496101"/>
  </w:style>
  <w:style w:type="paragraph" w:customStyle="1" w:styleId="NoSpacing1">
    <w:name w:val="No Spacing1"/>
    <w:next w:val="a4"/>
    <w:uiPriority w:val="1"/>
    <w:qFormat/>
    <w:rsid w:val="00496101"/>
    <w:pPr>
      <w:tabs>
        <w:tab w:val="left" w:pos="1197"/>
      </w:tabs>
      <w:bidi/>
      <w:spacing w:after="0" w:line="240" w:lineRule="auto"/>
      <w:ind w:firstLine="567"/>
      <w:jc w:val="both"/>
    </w:pPr>
    <w:rPr>
      <w:rFonts w:ascii="Arial" w:eastAsia="Times New Roman" w:hAnsi="Arial"/>
      <w:sz w:val="28"/>
      <w:szCs w:val="28"/>
    </w:rPr>
  </w:style>
  <w:style w:type="numbering" w:customStyle="1" w:styleId="31">
    <w:name w:val="بلا قائمة3"/>
    <w:next w:val="a2"/>
    <w:uiPriority w:val="99"/>
    <w:semiHidden/>
    <w:unhideWhenUsed/>
    <w:rsid w:val="00496101"/>
  </w:style>
  <w:style w:type="character" w:customStyle="1" w:styleId="Charb">
    <w:name w:val="رأس صفحة Char"/>
    <w:uiPriority w:val="99"/>
    <w:rsid w:val="00496101"/>
    <w:rPr>
      <w:sz w:val="22"/>
      <w:szCs w:val="22"/>
    </w:rPr>
  </w:style>
  <w:style w:type="character" w:customStyle="1" w:styleId="Charc">
    <w:name w:val="تذييل صفحة Char"/>
    <w:rsid w:val="00496101"/>
  </w:style>
  <w:style w:type="numbering" w:customStyle="1" w:styleId="40">
    <w:name w:val="بلا قائمة4"/>
    <w:next w:val="a2"/>
    <w:uiPriority w:val="99"/>
    <w:semiHidden/>
    <w:unhideWhenUsed/>
    <w:rsid w:val="00496101"/>
  </w:style>
  <w:style w:type="numbering" w:customStyle="1" w:styleId="50">
    <w:name w:val="بلا قائمة5"/>
    <w:next w:val="a2"/>
    <w:uiPriority w:val="99"/>
    <w:semiHidden/>
    <w:unhideWhenUsed/>
    <w:rsid w:val="00496101"/>
  </w:style>
  <w:style w:type="character" w:customStyle="1" w:styleId="ata11y">
    <w:name w:val="at_a11y"/>
    <w:basedOn w:val="a0"/>
    <w:rsid w:val="00496101"/>
  </w:style>
  <w:style w:type="character" w:customStyle="1" w:styleId="atn">
    <w:name w:val="atn"/>
    <w:basedOn w:val="a0"/>
    <w:rsid w:val="00496101"/>
  </w:style>
  <w:style w:type="paragraph" w:customStyle="1" w:styleId="13">
    <w:name w:val="1"/>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table" w:customStyle="1" w:styleId="41">
    <w:name w:val="شبكة جدول4"/>
    <w:basedOn w:val="a1"/>
    <w:next w:val="ab"/>
    <w:uiPriority w:val="59"/>
    <w:rsid w:val="00496101"/>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uiPriority w:val="99"/>
    <w:rsid w:val="00496101"/>
    <w:pPr>
      <w:spacing w:line="240" w:lineRule="auto"/>
      <w:ind w:firstLine="274"/>
      <w:jc w:val="both"/>
    </w:pPr>
    <w:rPr>
      <w:rFonts w:ascii="Times New Roman" w:eastAsia="Times New Roman" w:hAnsi="Times New Roman" w:cs="Times New Roman"/>
      <w:b/>
      <w:bCs/>
      <w:sz w:val="18"/>
      <w:szCs w:val="18"/>
    </w:rPr>
  </w:style>
  <w:style w:type="paragraph" w:customStyle="1" w:styleId="Affiliation">
    <w:name w:val="Affiliation"/>
    <w:uiPriority w:val="99"/>
    <w:rsid w:val="00496101"/>
    <w:pPr>
      <w:spacing w:after="0" w:line="240" w:lineRule="auto"/>
      <w:jc w:val="center"/>
    </w:pPr>
    <w:rPr>
      <w:rFonts w:ascii="Times New Roman" w:eastAsia="Times New Roman" w:hAnsi="Times New Roman" w:cs="Times New Roman"/>
      <w:sz w:val="20"/>
      <w:szCs w:val="20"/>
    </w:rPr>
  </w:style>
  <w:style w:type="paragraph" w:customStyle="1" w:styleId="Author">
    <w:name w:val="Author"/>
    <w:uiPriority w:val="99"/>
    <w:rsid w:val="00496101"/>
    <w:pPr>
      <w:spacing w:before="360" w:after="40" w:line="240" w:lineRule="auto"/>
      <w:jc w:val="center"/>
    </w:pPr>
    <w:rPr>
      <w:rFonts w:ascii="Times New Roman" w:eastAsia="Times New Roman" w:hAnsi="Times New Roman" w:cs="Times New Roman"/>
      <w:noProof/>
    </w:rPr>
  </w:style>
  <w:style w:type="paragraph" w:customStyle="1" w:styleId="keywords">
    <w:name w:val="key words"/>
    <w:uiPriority w:val="99"/>
    <w:rsid w:val="00496101"/>
    <w:pPr>
      <w:spacing w:after="120" w:line="240" w:lineRule="auto"/>
      <w:ind w:firstLine="274"/>
      <w:jc w:val="both"/>
    </w:pPr>
    <w:rPr>
      <w:rFonts w:ascii="Times New Roman" w:eastAsia="Times New Roman" w:hAnsi="Times New Roman" w:cs="Times New Roman"/>
      <w:b/>
      <w:bCs/>
      <w:i/>
      <w:iCs/>
      <w:noProof/>
      <w:sz w:val="18"/>
      <w:szCs w:val="18"/>
    </w:rPr>
  </w:style>
  <w:style w:type="paragraph" w:customStyle="1" w:styleId="papersubtitle">
    <w:name w:val="paper subtitle"/>
    <w:uiPriority w:val="99"/>
    <w:rsid w:val="00496101"/>
    <w:pPr>
      <w:spacing w:after="120" w:line="240" w:lineRule="auto"/>
      <w:jc w:val="center"/>
    </w:pPr>
    <w:rPr>
      <w:rFonts w:ascii="Times New Roman" w:eastAsia="Times New Roman" w:hAnsi="Times New Roman" w:cs="Times New Roman"/>
      <w:bCs/>
      <w:noProof/>
      <w:sz w:val="28"/>
      <w:szCs w:val="28"/>
    </w:rPr>
  </w:style>
  <w:style w:type="paragraph" w:customStyle="1" w:styleId="references">
    <w:name w:val="references"/>
    <w:uiPriority w:val="99"/>
    <w:rsid w:val="00496101"/>
    <w:pPr>
      <w:numPr>
        <w:numId w:val="1"/>
      </w:numPr>
      <w:spacing w:after="50" w:line="180" w:lineRule="exact"/>
      <w:jc w:val="both"/>
    </w:pPr>
    <w:rPr>
      <w:rFonts w:ascii="Times New Roman" w:eastAsia="Times New Roman" w:hAnsi="Times New Roman" w:cs="Times New Roman"/>
      <w:noProof/>
      <w:sz w:val="16"/>
      <w:szCs w:val="16"/>
    </w:rPr>
  </w:style>
  <w:style w:type="numbering" w:customStyle="1" w:styleId="60">
    <w:name w:val="بلا قائمة6"/>
    <w:next w:val="a2"/>
    <w:uiPriority w:val="99"/>
    <w:semiHidden/>
    <w:unhideWhenUsed/>
    <w:rsid w:val="00496101"/>
  </w:style>
  <w:style w:type="table" w:customStyle="1" w:styleId="51">
    <w:name w:val="شبكة جدول5"/>
    <w:basedOn w:val="a1"/>
    <w:next w:val="ab"/>
    <w:uiPriority w:val="59"/>
    <w:rsid w:val="00496101"/>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0">
    <w:name w:val="بلا قائمة7"/>
    <w:next w:val="a2"/>
    <w:uiPriority w:val="99"/>
    <w:semiHidden/>
    <w:unhideWhenUsed/>
    <w:rsid w:val="00496101"/>
  </w:style>
  <w:style w:type="paragraph" w:customStyle="1" w:styleId="bulletlist">
    <w:name w:val="bullet list"/>
    <w:basedOn w:val="ad"/>
    <w:rsid w:val="00496101"/>
    <w:pPr>
      <w:numPr>
        <w:numId w:val="2"/>
      </w:numPr>
      <w:tabs>
        <w:tab w:val="clear" w:pos="648"/>
        <w:tab w:val="left" w:pos="288"/>
      </w:tabs>
      <w:autoSpaceDE/>
      <w:autoSpaceDN/>
      <w:adjustRightInd/>
      <w:spacing w:after="120" w:line="228" w:lineRule="auto"/>
      <w:ind w:left="576" w:hanging="288"/>
      <w:jc w:val="both"/>
    </w:pPr>
    <w:rPr>
      <w:rFonts w:eastAsia="MS Mincho"/>
      <w:spacing w:val="-1"/>
      <w:sz w:val="20"/>
      <w:szCs w:val="20"/>
    </w:rPr>
  </w:style>
  <w:style w:type="paragraph" w:customStyle="1" w:styleId="equation">
    <w:name w:val="equation"/>
    <w:basedOn w:val="a"/>
    <w:uiPriority w:val="99"/>
    <w:rsid w:val="00496101"/>
    <w:pPr>
      <w:tabs>
        <w:tab w:val="center" w:pos="2520"/>
        <w:tab w:val="right" w:pos="5040"/>
      </w:tabs>
      <w:bidi w:val="0"/>
      <w:spacing w:before="240" w:after="240" w:line="216" w:lineRule="auto"/>
      <w:jc w:val="center"/>
    </w:pPr>
    <w:rPr>
      <w:rFonts w:ascii="Symbol" w:eastAsia="Times New Roman" w:hAnsi="Symbol" w:cs="Symbol"/>
      <w:sz w:val="20"/>
      <w:szCs w:val="20"/>
    </w:rPr>
  </w:style>
  <w:style w:type="paragraph" w:customStyle="1" w:styleId="figurecaption">
    <w:name w:val="figure caption"/>
    <w:rsid w:val="00496101"/>
    <w:pPr>
      <w:numPr>
        <w:numId w:val="3"/>
      </w:numPr>
      <w:tabs>
        <w:tab w:val="left" w:pos="533"/>
      </w:tabs>
      <w:spacing w:before="80" w:line="240" w:lineRule="auto"/>
      <w:ind w:left="0" w:firstLine="0"/>
      <w:jc w:val="both"/>
    </w:pPr>
    <w:rPr>
      <w:rFonts w:ascii="Times New Roman" w:eastAsia="Times New Roman" w:hAnsi="Times New Roman" w:cs="Times New Roman"/>
      <w:noProof/>
      <w:sz w:val="16"/>
      <w:szCs w:val="16"/>
    </w:rPr>
  </w:style>
  <w:style w:type="paragraph" w:customStyle="1" w:styleId="footnote">
    <w:name w:val="footnote"/>
    <w:uiPriority w:val="99"/>
    <w:rsid w:val="00496101"/>
    <w:pPr>
      <w:framePr w:hSpace="187" w:vSpace="187" w:wrap="notBeside" w:vAnchor="text" w:hAnchor="page" w:x="6121" w:y="577"/>
      <w:numPr>
        <w:numId w:val="4"/>
      </w:numPr>
      <w:spacing w:after="40" w:line="240" w:lineRule="auto"/>
    </w:pPr>
    <w:rPr>
      <w:rFonts w:ascii="Times New Roman" w:eastAsia="Times New Roman" w:hAnsi="Times New Roman" w:cs="Times New Roman"/>
      <w:sz w:val="16"/>
      <w:szCs w:val="16"/>
    </w:rPr>
  </w:style>
  <w:style w:type="paragraph" w:customStyle="1" w:styleId="papertitle">
    <w:name w:val="paper title"/>
    <w:uiPriority w:val="99"/>
    <w:rsid w:val="00496101"/>
    <w:pPr>
      <w:spacing w:after="120" w:line="240" w:lineRule="auto"/>
      <w:jc w:val="center"/>
    </w:pPr>
    <w:rPr>
      <w:rFonts w:ascii="Times New Roman" w:eastAsia="Times New Roman" w:hAnsi="Times New Roman" w:cs="Times New Roman"/>
      <w:bCs/>
      <w:noProof/>
      <w:sz w:val="48"/>
      <w:szCs w:val="48"/>
    </w:rPr>
  </w:style>
  <w:style w:type="paragraph" w:customStyle="1" w:styleId="sponsors">
    <w:name w:val="sponsors"/>
    <w:rsid w:val="00496101"/>
    <w:pPr>
      <w:framePr w:wrap="auto" w:hAnchor="text" w:x="615" w:y="2239"/>
      <w:pBdr>
        <w:top w:val="single" w:sz="4" w:space="2" w:color="auto"/>
      </w:pBdr>
      <w:spacing w:after="0" w:line="240" w:lineRule="auto"/>
      <w:ind w:firstLine="288"/>
    </w:pPr>
    <w:rPr>
      <w:rFonts w:ascii="Times New Roman" w:eastAsia="Times New Roman" w:hAnsi="Times New Roman" w:cs="Times New Roman"/>
      <w:sz w:val="16"/>
      <w:szCs w:val="16"/>
    </w:rPr>
  </w:style>
  <w:style w:type="paragraph" w:customStyle="1" w:styleId="tablecolhead">
    <w:name w:val="table col head"/>
    <w:basedOn w:val="a"/>
    <w:uiPriority w:val="99"/>
    <w:rsid w:val="00496101"/>
    <w:pPr>
      <w:bidi w:val="0"/>
      <w:spacing w:after="0" w:line="240" w:lineRule="auto"/>
      <w:jc w:val="center"/>
    </w:pPr>
    <w:rPr>
      <w:rFonts w:ascii="Times New Roman" w:eastAsia="Times New Roman" w:hAnsi="Times New Roman" w:cs="Times New Roman"/>
      <w:b/>
      <w:bCs/>
      <w:sz w:val="16"/>
      <w:szCs w:val="16"/>
    </w:rPr>
  </w:style>
  <w:style w:type="paragraph" w:customStyle="1" w:styleId="tablecolsubhead">
    <w:name w:val="table col subhead"/>
    <w:basedOn w:val="tablecolhead"/>
    <w:uiPriority w:val="99"/>
    <w:rsid w:val="00496101"/>
    <w:rPr>
      <w:i/>
      <w:iCs/>
      <w:sz w:val="15"/>
      <w:szCs w:val="15"/>
    </w:rPr>
  </w:style>
  <w:style w:type="paragraph" w:customStyle="1" w:styleId="tablecopy">
    <w:name w:val="table copy"/>
    <w:uiPriority w:val="99"/>
    <w:rsid w:val="00496101"/>
    <w:pPr>
      <w:spacing w:after="0" w:line="240" w:lineRule="auto"/>
      <w:jc w:val="both"/>
    </w:pPr>
    <w:rPr>
      <w:rFonts w:ascii="Times New Roman" w:eastAsia="Times New Roman" w:hAnsi="Times New Roman" w:cs="Times New Roman"/>
      <w:noProof/>
      <w:sz w:val="16"/>
      <w:szCs w:val="16"/>
    </w:rPr>
  </w:style>
  <w:style w:type="paragraph" w:customStyle="1" w:styleId="tablefootnote">
    <w:name w:val="table footnote"/>
    <w:uiPriority w:val="99"/>
    <w:rsid w:val="00496101"/>
    <w:pPr>
      <w:numPr>
        <w:numId w:val="6"/>
      </w:numPr>
      <w:tabs>
        <w:tab w:val="left" w:pos="29"/>
      </w:tabs>
      <w:spacing w:before="60" w:after="30" w:line="240" w:lineRule="auto"/>
      <w:ind w:left="360"/>
      <w:jc w:val="right"/>
    </w:pPr>
    <w:rPr>
      <w:rFonts w:ascii="Times New Roman" w:eastAsia="MS Mincho" w:hAnsi="Times New Roman" w:cs="Times New Roman"/>
      <w:sz w:val="12"/>
      <w:szCs w:val="12"/>
    </w:rPr>
  </w:style>
  <w:style w:type="paragraph" w:customStyle="1" w:styleId="tablehead">
    <w:name w:val="table head"/>
    <w:uiPriority w:val="99"/>
    <w:rsid w:val="00496101"/>
    <w:pPr>
      <w:numPr>
        <w:numId w:val="5"/>
      </w:numPr>
      <w:spacing w:before="240" w:after="120" w:line="216" w:lineRule="auto"/>
      <w:jc w:val="center"/>
    </w:pPr>
    <w:rPr>
      <w:rFonts w:ascii="Times New Roman" w:eastAsia="Times New Roman" w:hAnsi="Times New Roman" w:cs="Times New Roman"/>
      <w:smallCaps/>
      <w:noProof/>
      <w:sz w:val="16"/>
      <w:szCs w:val="16"/>
    </w:rPr>
  </w:style>
  <w:style w:type="numbering" w:customStyle="1" w:styleId="80">
    <w:name w:val="بلا قائمة8"/>
    <w:next w:val="a2"/>
    <w:uiPriority w:val="99"/>
    <w:semiHidden/>
    <w:unhideWhenUsed/>
    <w:rsid w:val="00496101"/>
  </w:style>
  <w:style w:type="numbering" w:customStyle="1" w:styleId="90">
    <w:name w:val="بلا قائمة9"/>
    <w:next w:val="a2"/>
    <w:uiPriority w:val="99"/>
    <w:semiHidden/>
    <w:unhideWhenUsed/>
    <w:rsid w:val="00496101"/>
  </w:style>
  <w:style w:type="paragraph" w:customStyle="1" w:styleId="T4">
    <w:name w:val="T4"/>
    <w:basedOn w:val="a"/>
    <w:rsid w:val="00496101"/>
    <w:pPr>
      <w:keepNext/>
      <w:spacing w:before="240" w:after="0" w:line="240" w:lineRule="auto"/>
      <w:jc w:val="lowKashida"/>
    </w:pPr>
    <w:rPr>
      <w:rFonts w:ascii="Times New Roman" w:eastAsia="Times New Roman" w:hAnsi="Times New Roman" w:cs="Arabic Transparent"/>
      <w:b/>
      <w:bCs/>
      <w:sz w:val="26"/>
      <w:szCs w:val="28"/>
      <w:lang w:eastAsia="zh-CN"/>
    </w:rPr>
  </w:style>
  <w:style w:type="paragraph" w:customStyle="1" w:styleId="T1">
    <w:name w:val="T1"/>
    <w:basedOn w:val="a"/>
    <w:rsid w:val="00496101"/>
    <w:pPr>
      <w:keepNext/>
      <w:spacing w:before="120" w:after="120" w:line="360" w:lineRule="auto"/>
      <w:jc w:val="lowKashida"/>
    </w:pPr>
    <w:rPr>
      <w:rFonts w:ascii="Braggadocio" w:eastAsia="Times New Roman" w:hAnsi="Braggadocio" w:cs="Al-Kharashi 3"/>
      <w:sz w:val="38"/>
      <w:szCs w:val="40"/>
      <w:lang w:eastAsia="zh-CN"/>
    </w:rPr>
  </w:style>
  <w:style w:type="paragraph" w:customStyle="1" w:styleId="T3">
    <w:name w:val="T3"/>
    <w:basedOn w:val="a"/>
    <w:rsid w:val="00496101"/>
    <w:pPr>
      <w:keepNext/>
      <w:spacing w:before="240" w:after="0" w:line="240" w:lineRule="auto"/>
      <w:ind w:left="851" w:hanging="851"/>
      <w:jc w:val="lowKashida"/>
    </w:pPr>
    <w:rPr>
      <w:rFonts w:ascii="Impact" w:eastAsia="Times New Roman" w:hAnsi="Impact" w:cs="AF_Unizah"/>
      <w:sz w:val="24"/>
      <w:szCs w:val="36"/>
      <w:lang w:eastAsia="zh-CN"/>
    </w:rPr>
  </w:style>
  <w:style w:type="paragraph" w:customStyle="1" w:styleId="H0">
    <w:name w:val="H0"/>
    <w:basedOn w:val="a"/>
    <w:rsid w:val="00496101"/>
    <w:pPr>
      <w:spacing w:before="120" w:after="120" w:line="240" w:lineRule="auto"/>
      <w:ind w:firstLine="567"/>
      <w:jc w:val="lowKashida"/>
    </w:pPr>
    <w:rPr>
      <w:rFonts w:ascii="Times New Roman" w:eastAsia="Times New Roman" w:hAnsi="Times New Roman" w:cs="Simplified Arabic"/>
      <w:sz w:val="28"/>
      <w:szCs w:val="28"/>
      <w:lang w:eastAsia="zh-CN"/>
    </w:rPr>
  </w:style>
  <w:style w:type="character" w:customStyle="1" w:styleId="editsection1">
    <w:name w:val="editsection1"/>
    <w:basedOn w:val="a0"/>
    <w:rsid w:val="00496101"/>
    <w:rPr>
      <w:sz w:val="22"/>
      <w:szCs w:val="22"/>
    </w:rPr>
  </w:style>
  <w:style w:type="paragraph" w:customStyle="1" w:styleId="NormalWeb3">
    <w:name w:val="Normal (Web)3"/>
    <w:basedOn w:val="a"/>
    <w:rsid w:val="00496101"/>
    <w:pPr>
      <w:bidi w:val="0"/>
      <w:spacing w:before="48" w:after="48" w:line="240" w:lineRule="auto"/>
      <w:jc w:val="both"/>
    </w:pPr>
    <w:rPr>
      <w:rFonts w:ascii="Times New Roman" w:eastAsia="Times New Roman" w:hAnsi="Times New Roman" w:cs="Times New Roman"/>
      <w:color w:val="444444"/>
      <w:sz w:val="24"/>
      <w:szCs w:val="24"/>
    </w:rPr>
  </w:style>
  <w:style w:type="character" w:customStyle="1" w:styleId="Strong7">
    <w:name w:val="Strong7"/>
    <w:basedOn w:val="a0"/>
    <w:rsid w:val="00496101"/>
    <w:rPr>
      <w:b/>
      <w:bCs/>
    </w:rPr>
  </w:style>
  <w:style w:type="paragraph" w:customStyle="1" w:styleId="Heading31">
    <w:name w:val="Heading 31"/>
    <w:basedOn w:val="a"/>
    <w:rsid w:val="00496101"/>
    <w:pPr>
      <w:bidi w:val="0"/>
      <w:spacing w:after="0" w:line="240" w:lineRule="auto"/>
      <w:jc w:val="both"/>
      <w:outlineLvl w:val="3"/>
    </w:pPr>
    <w:rPr>
      <w:rFonts w:ascii="Times New Roman" w:eastAsia="Times New Roman" w:hAnsi="Times New Roman" w:cs="Times New Roman"/>
      <w:sz w:val="25"/>
      <w:szCs w:val="25"/>
    </w:rPr>
  </w:style>
  <w:style w:type="character" w:customStyle="1" w:styleId="Hyperlink6">
    <w:name w:val="Hyperlink6"/>
    <w:basedOn w:val="a0"/>
    <w:uiPriority w:val="99"/>
    <w:rsid w:val="00496101"/>
    <w:rPr>
      <w:color w:val="999999"/>
      <w:u w:val="single"/>
    </w:rPr>
  </w:style>
  <w:style w:type="character" w:customStyle="1" w:styleId="afd">
    <w:name w:val="a"/>
    <w:basedOn w:val="a0"/>
    <w:rsid w:val="00496101"/>
  </w:style>
  <w:style w:type="paragraph" w:styleId="afe">
    <w:name w:val="Document Map"/>
    <w:basedOn w:val="a"/>
    <w:link w:val="Chard"/>
    <w:semiHidden/>
    <w:rsid w:val="00496101"/>
    <w:pPr>
      <w:shd w:val="clear" w:color="auto" w:fill="000080"/>
      <w:bidi w:val="0"/>
      <w:spacing w:after="0" w:line="240" w:lineRule="auto"/>
      <w:jc w:val="both"/>
    </w:pPr>
    <w:rPr>
      <w:rFonts w:ascii="Tahoma" w:eastAsia="Times New Roman" w:hAnsi="Tahoma" w:cs="Tahoma"/>
      <w:sz w:val="20"/>
      <w:szCs w:val="20"/>
    </w:rPr>
  </w:style>
  <w:style w:type="character" w:customStyle="1" w:styleId="Chard">
    <w:name w:val="مخطط المستند Char"/>
    <w:basedOn w:val="a0"/>
    <w:link w:val="afe"/>
    <w:semiHidden/>
    <w:rsid w:val="00496101"/>
    <w:rPr>
      <w:rFonts w:ascii="Tahoma" w:eastAsia="Times New Roman" w:hAnsi="Tahoma" w:cs="Tahoma"/>
      <w:sz w:val="20"/>
      <w:szCs w:val="20"/>
      <w:shd w:val="clear" w:color="auto" w:fill="000080"/>
    </w:rPr>
  </w:style>
  <w:style w:type="character" w:customStyle="1" w:styleId="small1">
    <w:name w:val="small1"/>
    <w:basedOn w:val="a0"/>
    <w:rsid w:val="00496101"/>
    <w:rPr>
      <w:rFonts w:ascii="Verdana" w:hAnsi="Verdana" w:hint="default"/>
      <w:b w:val="0"/>
      <w:bCs w:val="0"/>
      <w:strike w:val="0"/>
      <w:dstrike w:val="0"/>
      <w:color w:val="6D8829"/>
      <w:sz w:val="15"/>
      <w:szCs w:val="15"/>
      <w:u w:val="none"/>
      <w:effect w:val="none"/>
    </w:rPr>
  </w:style>
  <w:style w:type="paragraph" w:customStyle="1" w:styleId="Normal1">
    <w:name w:val="Normal1"/>
    <w:basedOn w:val="a"/>
    <w:rsid w:val="00496101"/>
    <w:pPr>
      <w:bidi w:val="0"/>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resultbodyblack1">
    <w:name w:val="resultbodyblack1"/>
    <w:basedOn w:val="a0"/>
    <w:rsid w:val="00496101"/>
    <w:rPr>
      <w:rFonts w:ascii="MSRef SS EOT" w:hAnsi="MSRef SS EOT" w:cs="Times New Roman"/>
      <w:b/>
      <w:bCs/>
      <w:color w:val="000000"/>
      <w:sz w:val="22"/>
      <w:szCs w:val="22"/>
    </w:rPr>
  </w:style>
  <w:style w:type="character" w:customStyle="1" w:styleId="resultbody1">
    <w:name w:val="resultbody1"/>
    <w:basedOn w:val="a0"/>
    <w:rsid w:val="00496101"/>
    <w:rPr>
      <w:rFonts w:ascii="MSRef SS EOT" w:hAnsi="MSRef SS EOT" w:cs="Times New Roman"/>
      <w:color w:val="auto"/>
      <w:sz w:val="22"/>
      <w:szCs w:val="22"/>
    </w:rPr>
  </w:style>
  <w:style w:type="character" w:customStyle="1" w:styleId="artsubhead">
    <w:name w:val="artsubhead"/>
    <w:basedOn w:val="a0"/>
    <w:rsid w:val="00496101"/>
    <w:rPr>
      <w:rFonts w:cs="Times New Roman"/>
    </w:rPr>
  </w:style>
  <w:style w:type="character" w:customStyle="1" w:styleId="copyboldlink1">
    <w:name w:val="copyboldlink1"/>
    <w:basedOn w:val="a0"/>
    <w:rsid w:val="00496101"/>
    <w:rPr>
      <w:rFonts w:cs="Times New Roman"/>
      <w:b/>
      <w:bCs/>
      <w:color w:val="auto"/>
      <w:sz w:val="15"/>
      <w:szCs w:val="15"/>
      <w:u w:val="none"/>
      <w:effect w:val="none"/>
    </w:rPr>
  </w:style>
  <w:style w:type="character" w:customStyle="1" w:styleId="copy1">
    <w:name w:val="copy1"/>
    <w:basedOn w:val="a0"/>
    <w:rsid w:val="00496101"/>
    <w:rPr>
      <w:rFonts w:cs="Times New Roman"/>
      <w:color w:val="auto"/>
      <w:sz w:val="15"/>
      <w:szCs w:val="15"/>
      <w:u w:val="none"/>
      <w:effect w:val="none"/>
    </w:rPr>
  </w:style>
  <w:style w:type="character" w:customStyle="1" w:styleId="klink">
    <w:name w:val="klink"/>
    <w:basedOn w:val="a0"/>
    <w:rsid w:val="00496101"/>
    <w:rPr>
      <w:rFonts w:cs="Times New Roman"/>
      <w:color w:val="auto"/>
      <w:sz w:val="15"/>
      <w:szCs w:val="15"/>
      <w:u w:val="none"/>
      <w:effect w:val="none"/>
    </w:rPr>
  </w:style>
  <w:style w:type="character" w:customStyle="1" w:styleId="copybold1">
    <w:name w:val="copybold1"/>
    <w:basedOn w:val="a0"/>
    <w:rsid w:val="00496101"/>
    <w:rPr>
      <w:rFonts w:cs="Times New Roman"/>
      <w:b/>
      <w:bCs/>
      <w:color w:val="auto"/>
      <w:sz w:val="15"/>
      <w:szCs w:val="15"/>
      <w:u w:val="none"/>
      <w:effect w:val="none"/>
    </w:rPr>
  </w:style>
  <w:style w:type="character" w:customStyle="1" w:styleId="artcopy">
    <w:name w:val="artcopy"/>
    <w:basedOn w:val="a0"/>
    <w:rsid w:val="00496101"/>
    <w:rPr>
      <w:rFonts w:cs="Times New Roman"/>
    </w:rPr>
  </w:style>
  <w:style w:type="paragraph" w:styleId="aff">
    <w:name w:val="Block Text"/>
    <w:basedOn w:val="a"/>
    <w:rsid w:val="00496101"/>
    <w:pPr>
      <w:spacing w:after="0" w:line="600" w:lineRule="exact"/>
      <w:ind w:left="565" w:hanging="565"/>
      <w:jc w:val="lowKashida"/>
    </w:pPr>
    <w:rPr>
      <w:rFonts w:ascii="Times New Roman" w:eastAsia="Times New Roman" w:hAnsi="Times New Roman" w:cs="Traditional Arabic"/>
      <w:b/>
      <w:bCs/>
      <w:sz w:val="28"/>
      <w:szCs w:val="34"/>
    </w:rPr>
  </w:style>
  <w:style w:type="character" w:customStyle="1" w:styleId="a13">
    <w:name w:val="a1"/>
    <w:basedOn w:val="a0"/>
    <w:rsid w:val="00496101"/>
    <w:rPr>
      <w:rFonts w:cs="Times New Roman"/>
      <w:color w:val="008000"/>
    </w:rPr>
  </w:style>
  <w:style w:type="character" w:customStyle="1" w:styleId="bigtitle1">
    <w:name w:val="bigtitle1"/>
    <w:basedOn w:val="a0"/>
    <w:rsid w:val="00496101"/>
    <w:rPr>
      <w:rFonts w:ascii="Arial" w:hAnsi="Arial" w:cs="Arial"/>
      <w:b/>
      <w:bCs/>
      <w:color w:val="auto"/>
      <w:sz w:val="24"/>
      <w:szCs w:val="24"/>
    </w:rPr>
  </w:style>
  <w:style w:type="paragraph" w:styleId="23">
    <w:name w:val="Body Text Indent 2"/>
    <w:basedOn w:val="a"/>
    <w:link w:val="2Char1"/>
    <w:rsid w:val="00496101"/>
    <w:pPr>
      <w:spacing w:after="0" w:line="600" w:lineRule="exact"/>
      <w:ind w:firstLine="707"/>
      <w:jc w:val="lowKashida"/>
    </w:pPr>
    <w:rPr>
      <w:rFonts w:ascii="Times New Roman" w:eastAsia="Times New Roman" w:hAnsi="Times New Roman" w:cs="Traditional Arabic"/>
      <w:b/>
      <w:bCs/>
      <w:sz w:val="28"/>
      <w:szCs w:val="34"/>
    </w:rPr>
  </w:style>
  <w:style w:type="character" w:customStyle="1" w:styleId="2Char1">
    <w:name w:val="نص أساسي بمسافة بادئة 2 Char"/>
    <w:basedOn w:val="a0"/>
    <w:link w:val="23"/>
    <w:rsid w:val="00496101"/>
    <w:rPr>
      <w:rFonts w:ascii="Times New Roman" w:eastAsia="Times New Roman" w:hAnsi="Times New Roman" w:cs="Traditional Arabic"/>
      <w:b/>
      <w:bCs/>
      <w:sz w:val="28"/>
      <w:szCs w:val="34"/>
    </w:rPr>
  </w:style>
  <w:style w:type="paragraph" w:customStyle="1" w:styleId="a00">
    <w:name w:val="a0"/>
    <w:basedOn w:val="a"/>
    <w:rsid w:val="00496101"/>
    <w:pPr>
      <w:bidi w:val="0"/>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Heading1Char1">
    <w:name w:val="Heading 1 Char1"/>
    <w:aliases w:val="Heading 1 Char Char Char"/>
    <w:basedOn w:val="a0"/>
    <w:rsid w:val="00496101"/>
    <w:rPr>
      <w:rFonts w:ascii="Arial" w:eastAsia="Times New Roman" w:hAnsi="Arial" w:cs="Simplified Arabic"/>
      <w:kern w:val="32"/>
      <w:sz w:val="26"/>
      <w:szCs w:val="26"/>
    </w:rPr>
  </w:style>
  <w:style w:type="table" w:customStyle="1" w:styleId="61">
    <w:name w:val="شبكة جدول6"/>
    <w:basedOn w:val="a1"/>
    <w:next w:val="ab"/>
    <w:uiPriority w:val="59"/>
    <w:rsid w:val="00496101"/>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0">
    <w:name w:val="Subtitle"/>
    <w:basedOn w:val="a"/>
    <w:link w:val="Chare"/>
    <w:qFormat/>
    <w:rsid w:val="00496101"/>
    <w:pPr>
      <w:spacing w:after="0" w:line="240" w:lineRule="auto"/>
      <w:jc w:val="center"/>
    </w:pPr>
    <w:rPr>
      <w:rFonts w:ascii="Arial" w:eastAsia="Times New Roman" w:hAnsi="Arial" w:cs="DecoType Naskh"/>
      <w:b/>
      <w:bCs/>
      <w:sz w:val="60"/>
      <w:szCs w:val="60"/>
    </w:rPr>
  </w:style>
  <w:style w:type="character" w:customStyle="1" w:styleId="Chare">
    <w:name w:val="عنوان فرعي Char"/>
    <w:basedOn w:val="a0"/>
    <w:link w:val="aff0"/>
    <w:rsid w:val="00496101"/>
    <w:rPr>
      <w:rFonts w:ascii="Arial" w:eastAsia="Times New Roman" w:hAnsi="Arial" w:cs="DecoType Naskh"/>
      <w:b/>
      <w:bCs/>
      <w:sz w:val="60"/>
      <w:szCs w:val="60"/>
    </w:rPr>
  </w:style>
  <w:style w:type="paragraph" w:styleId="aff1">
    <w:name w:val="Title"/>
    <w:basedOn w:val="a"/>
    <w:link w:val="Charf"/>
    <w:qFormat/>
    <w:rsid w:val="00496101"/>
    <w:pPr>
      <w:spacing w:after="0" w:line="240" w:lineRule="auto"/>
      <w:jc w:val="center"/>
    </w:pPr>
    <w:rPr>
      <w:rFonts w:ascii="Arial" w:eastAsia="Times New Roman" w:hAnsi="Arial" w:cs="Andalus"/>
      <w:sz w:val="68"/>
      <w:szCs w:val="68"/>
    </w:rPr>
  </w:style>
  <w:style w:type="character" w:customStyle="1" w:styleId="Charf">
    <w:name w:val="العنوان Char"/>
    <w:basedOn w:val="a0"/>
    <w:link w:val="aff1"/>
    <w:rsid w:val="00496101"/>
    <w:rPr>
      <w:rFonts w:ascii="Arial" w:eastAsia="Times New Roman" w:hAnsi="Arial" w:cs="Andalus"/>
      <w:sz w:val="68"/>
      <w:szCs w:val="68"/>
    </w:rPr>
  </w:style>
  <w:style w:type="character" w:customStyle="1" w:styleId="longtext1">
    <w:name w:val="long_text1"/>
    <w:basedOn w:val="a0"/>
    <w:rsid w:val="00496101"/>
    <w:rPr>
      <w:sz w:val="20"/>
      <w:szCs w:val="20"/>
    </w:rPr>
  </w:style>
  <w:style w:type="character" w:customStyle="1" w:styleId="shorttext1">
    <w:name w:val="short_text1"/>
    <w:basedOn w:val="a0"/>
    <w:rsid w:val="00496101"/>
    <w:rPr>
      <w:sz w:val="29"/>
      <w:szCs w:val="29"/>
    </w:rPr>
  </w:style>
  <w:style w:type="character" w:customStyle="1" w:styleId="mediumtext1">
    <w:name w:val="medium_text1"/>
    <w:basedOn w:val="a0"/>
    <w:rsid w:val="00496101"/>
    <w:rPr>
      <w:sz w:val="24"/>
      <w:szCs w:val="24"/>
    </w:rPr>
  </w:style>
  <w:style w:type="paragraph" w:customStyle="1" w:styleId="SubtitleCover">
    <w:name w:val="Subtitle Cover"/>
    <w:basedOn w:val="a"/>
    <w:next w:val="ad"/>
    <w:rsid w:val="00496101"/>
    <w:pPr>
      <w:keepNext/>
      <w:tabs>
        <w:tab w:val="right" w:pos="8640"/>
      </w:tabs>
      <w:bidi w:val="0"/>
      <w:spacing w:after="560" w:line="240" w:lineRule="auto"/>
      <w:ind w:left="1800" w:right="1800"/>
      <w:jc w:val="center"/>
    </w:pPr>
    <w:rPr>
      <w:rFonts w:ascii="Garamond" w:eastAsia="Times New Roman" w:hAnsi="Garamond" w:cs="Times New Roman"/>
      <w:spacing w:val="-2"/>
      <w:sz w:val="24"/>
      <w:szCs w:val="20"/>
    </w:rPr>
  </w:style>
  <w:style w:type="numbering" w:customStyle="1" w:styleId="100">
    <w:name w:val="بلا قائمة10"/>
    <w:next w:val="a2"/>
    <w:uiPriority w:val="99"/>
    <w:semiHidden/>
    <w:unhideWhenUsed/>
    <w:rsid w:val="00496101"/>
  </w:style>
  <w:style w:type="numbering" w:customStyle="1" w:styleId="120">
    <w:name w:val="بلا قائمة12"/>
    <w:next w:val="a2"/>
    <w:semiHidden/>
    <w:rsid w:val="00496101"/>
  </w:style>
  <w:style w:type="table" w:styleId="24">
    <w:name w:val="Table Web 2"/>
    <w:basedOn w:val="a1"/>
    <w:rsid w:val="00496101"/>
    <w:pPr>
      <w:bidi/>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0">
    <w:name w:val="بلا قائمة13"/>
    <w:next w:val="a2"/>
    <w:uiPriority w:val="99"/>
    <w:semiHidden/>
    <w:unhideWhenUsed/>
    <w:rsid w:val="00496101"/>
  </w:style>
  <w:style w:type="table" w:customStyle="1" w:styleId="71">
    <w:name w:val="شبكة جدول7"/>
    <w:basedOn w:val="a1"/>
    <w:next w:val="ab"/>
    <w:uiPriority w:val="59"/>
    <w:rsid w:val="0049610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
    <w:name w:val="بلا قائمة14"/>
    <w:next w:val="a2"/>
    <w:uiPriority w:val="99"/>
    <w:semiHidden/>
    <w:unhideWhenUsed/>
    <w:rsid w:val="004961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chart" Target="charts/chart2.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chart" Target="charts/chart4.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ar-S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15"/>
      <c:depthPercent val="100"/>
      <c:rAngAx val="1"/>
    </c:view3D>
    <c:floor>
      <c:thickness val="0"/>
    </c:floor>
    <c:sideWall>
      <c:thickness val="0"/>
      <c:spPr>
        <a:scene3d>
          <a:camera prst="orthographicFront"/>
          <a:lightRig rig="threePt" dir="t"/>
        </a:scene3d>
      </c:spPr>
    </c:sideWall>
    <c:backWall>
      <c:thickness val="0"/>
    </c:backWall>
    <c:plotArea>
      <c:layout/>
      <c:bar3DChart>
        <c:barDir val="col"/>
        <c:grouping val="clustered"/>
        <c:varyColors val="0"/>
        <c:ser>
          <c:idx val="0"/>
          <c:order val="0"/>
          <c:tx>
            <c:strRef>
              <c:f>ورقة1!$B$1</c:f>
              <c:strCache>
                <c:ptCount val="1"/>
                <c:pt idx="0">
                  <c:v>سلسلة 1</c:v>
                </c:pt>
              </c:strCache>
            </c:strRef>
          </c:tx>
          <c:invertIfNegative val="0"/>
          <c:dLbls>
            <c:spPr>
              <a:noFill/>
              <a:ln>
                <a:noFill/>
              </a:ln>
              <a:effectLst/>
            </c:spPr>
            <c:txPr>
              <a:bodyPr/>
              <a:lstStyle/>
              <a:p>
                <a:pPr>
                  <a:defRPr b="1">
                    <a:latin typeface="Times New Roman" pitchFamily="18" charset="0"/>
                    <a:cs typeface="Times New Roman" pitchFamily="18" charset="0"/>
                  </a:defRPr>
                </a:pPr>
                <a:endParaRPr lang="ar-SA"/>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ورقة1!$A$2:$A$8</c:f>
              <c:strCache>
                <c:ptCount val="7"/>
                <c:pt idx="0">
                  <c:v>1_10</c:v>
                </c:pt>
                <c:pt idx="1">
                  <c:v>11_20</c:v>
                </c:pt>
                <c:pt idx="2">
                  <c:v>21_30</c:v>
                </c:pt>
                <c:pt idx="3">
                  <c:v>31_40</c:v>
                </c:pt>
                <c:pt idx="4">
                  <c:v>41_50</c:v>
                </c:pt>
                <c:pt idx="5">
                  <c:v>51_60</c:v>
                </c:pt>
                <c:pt idx="6">
                  <c:v>&gt;60</c:v>
                </c:pt>
              </c:strCache>
            </c:strRef>
          </c:cat>
          <c:val>
            <c:numRef>
              <c:f>ورقة1!$B$2:$B$8</c:f>
              <c:numCache>
                <c:formatCode>General</c:formatCode>
                <c:ptCount val="7"/>
                <c:pt idx="0">
                  <c:v>10.8</c:v>
                </c:pt>
                <c:pt idx="1">
                  <c:v>5.0999999999999996</c:v>
                </c:pt>
                <c:pt idx="2">
                  <c:v>3.8</c:v>
                </c:pt>
                <c:pt idx="3">
                  <c:v>11</c:v>
                </c:pt>
                <c:pt idx="4">
                  <c:v>10</c:v>
                </c:pt>
                <c:pt idx="5">
                  <c:v>19.7</c:v>
                </c:pt>
                <c:pt idx="6">
                  <c:v>14</c:v>
                </c:pt>
              </c:numCache>
            </c:numRef>
          </c:val>
          <c:shape val="cylinder"/>
          <c:extLst xmlns:c16r2="http://schemas.microsoft.com/office/drawing/2015/06/chart">
            <c:ext xmlns:c16="http://schemas.microsoft.com/office/drawing/2014/chart" uri="{C3380CC4-5D6E-409C-BE32-E72D297353CC}">
              <c16:uniqueId val="{00000000-10FD-4398-8D5F-FE2CFD5E41E0}"/>
            </c:ext>
          </c:extLst>
        </c:ser>
        <c:dLbls>
          <c:showLegendKey val="0"/>
          <c:showVal val="0"/>
          <c:showCatName val="0"/>
          <c:showSerName val="0"/>
          <c:showPercent val="0"/>
          <c:showBubbleSize val="0"/>
        </c:dLbls>
        <c:gapWidth val="150"/>
        <c:shape val="box"/>
        <c:axId val="585043968"/>
        <c:axId val="585045888"/>
        <c:axId val="0"/>
      </c:bar3DChart>
      <c:catAx>
        <c:axId val="585043968"/>
        <c:scaling>
          <c:orientation val="minMax"/>
        </c:scaling>
        <c:delete val="0"/>
        <c:axPos val="b"/>
        <c:title>
          <c:tx>
            <c:rich>
              <a:bodyPr/>
              <a:lstStyle/>
              <a:p>
                <a:pPr>
                  <a:defRPr/>
                </a:pPr>
                <a:r>
                  <a:rPr lang="en-US"/>
                  <a:t>Age groups (years)</a:t>
                </a:r>
                <a:endParaRPr lang="ar-IQ"/>
              </a:p>
            </c:rich>
          </c:tx>
          <c:overlay val="0"/>
        </c:title>
        <c:numFmt formatCode="General" sourceLinked="0"/>
        <c:majorTickMark val="out"/>
        <c:minorTickMark val="none"/>
        <c:tickLblPos val="nextTo"/>
        <c:txPr>
          <a:bodyPr rot="0" vert="horz"/>
          <a:lstStyle/>
          <a:p>
            <a:pPr>
              <a:defRPr b="1">
                <a:latin typeface="Times New Roman" pitchFamily="18" charset="0"/>
                <a:cs typeface="Times New Roman" pitchFamily="18" charset="0"/>
              </a:defRPr>
            </a:pPr>
            <a:endParaRPr lang="ar-SA"/>
          </a:p>
        </c:txPr>
        <c:crossAx val="585045888"/>
        <c:crosses val="autoZero"/>
        <c:auto val="1"/>
        <c:lblAlgn val="ctr"/>
        <c:lblOffset val="100"/>
        <c:noMultiLvlLbl val="0"/>
      </c:catAx>
      <c:valAx>
        <c:axId val="585045888"/>
        <c:scaling>
          <c:orientation val="minMax"/>
        </c:scaling>
        <c:delete val="0"/>
        <c:axPos val="l"/>
        <c:majorGridlines/>
        <c:title>
          <c:tx>
            <c:rich>
              <a:bodyPr rot="-5400000" vert="horz"/>
              <a:lstStyle/>
              <a:p>
                <a:pPr>
                  <a:defRPr/>
                </a:pPr>
                <a:r>
                  <a:rPr lang="en-US"/>
                  <a:t>% of S. pneumoniae isolates</a:t>
                </a:r>
                <a:endParaRPr lang="ar-IQ"/>
              </a:p>
            </c:rich>
          </c:tx>
          <c:overlay val="0"/>
        </c:title>
        <c:numFmt formatCode="General" sourceLinked="1"/>
        <c:majorTickMark val="out"/>
        <c:minorTickMark val="none"/>
        <c:tickLblPos val="nextTo"/>
        <c:txPr>
          <a:bodyPr/>
          <a:lstStyle/>
          <a:p>
            <a:pPr>
              <a:defRPr b="1">
                <a:latin typeface="Times New Roman" pitchFamily="18" charset="0"/>
                <a:cs typeface="Times New Roman" pitchFamily="18" charset="0"/>
              </a:defRPr>
            </a:pPr>
            <a:endParaRPr lang="ar-SA"/>
          </a:p>
        </c:txPr>
        <c:crossAx val="585043968"/>
        <c:crosses val="autoZero"/>
        <c:crossBetween val="between"/>
      </c:valAx>
    </c:plotArea>
    <c:plotVisOnly val="1"/>
    <c:dispBlanksAs val="gap"/>
    <c:showDLblsOverMax val="0"/>
  </c:chart>
  <c:spPr>
    <a:solidFill>
      <a:sysClr val="window" lastClr="FFFFFF"/>
    </a:solidFill>
    <a:ln w="25400" cap="flat" cmpd="sng" algn="ctr">
      <a:solidFill>
        <a:srgbClr val="4F81BD"/>
      </a:solidFill>
      <a:prstDash val="solid"/>
    </a:ln>
    <a:effectLst/>
  </c:spPr>
  <c:txPr>
    <a:bodyPr/>
    <a:lstStyle/>
    <a:p>
      <a:pPr>
        <a:defRPr>
          <a:solidFill>
            <a:sysClr val="windowText" lastClr="000000"/>
          </a:solidFill>
          <a:latin typeface="+mn-lt"/>
          <a:ea typeface="+mn-ea"/>
          <a:cs typeface="+mn-cs"/>
        </a:defRPr>
      </a:pPr>
      <a:endParaRPr lang="ar-SA"/>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ar-S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80"/>
      <c:rAngAx val="1"/>
    </c:view3D>
    <c:floor>
      <c:thickness val="0"/>
    </c:floor>
    <c:sideWall>
      <c:thickness val="0"/>
    </c:sideWall>
    <c:backWall>
      <c:thickness val="0"/>
    </c:backWall>
    <c:plotArea>
      <c:layout/>
      <c:bar3DChart>
        <c:barDir val="col"/>
        <c:grouping val="clustered"/>
        <c:varyColors val="0"/>
        <c:ser>
          <c:idx val="0"/>
          <c:order val="0"/>
          <c:tx>
            <c:strRef>
              <c:f>ورقة1!$B$1</c:f>
              <c:strCache>
                <c:ptCount val="1"/>
                <c:pt idx="0">
                  <c:v>سلسلة 1</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ورقة1!$A$2:$A$3</c:f>
              <c:strCache>
                <c:ptCount val="2"/>
                <c:pt idx="0">
                  <c:v>Female</c:v>
                </c:pt>
                <c:pt idx="1">
                  <c:v>Male</c:v>
                </c:pt>
              </c:strCache>
            </c:strRef>
          </c:cat>
          <c:val>
            <c:numRef>
              <c:f>ورقة1!$B$2:$B$3</c:f>
              <c:numCache>
                <c:formatCode>General</c:formatCode>
                <c:ptCount val="2"/>
                <c:pt idx="0">
                  <c:v>45.9</c:v>
                </c:pt>
                <c:pt idx="1">
                  <c:v>54.1</c:v>
                </c:pt>
              </c:numCache>
            </c:numRef>
          </c:val>
          <c:shape val="cylinder"/>
          <c:extLst xmlns:c16r2="http://schemas.microsoft.com/office/drawing/2015/06/chart">
            <c:ext xmlns:c16="http://schemas.microsoft.com/office/drawing/2014/chart" uri="{C3380CC4-5D6E-409C-BE32-E72D297353CC}">
              <c16:uniqueId val="{00000000-879A-4659-93F8-3A2BA79817AF}"/>
            </c:ext>
          </c:extLst>
        </c:ser>
        <c:dLbls>
          <c:showLegendKey val="0"/>
          <c:showVal val="0"/>
          <c:showCatName val="0"/>
          <c:showSerName val="0"/>
          <c:showPercent val="0"/>
          <c:showBubbleSize val="0"/>
        </c:dLbls>
        <c:gapWidth val="150"/>
        <c:shape val="box"/>
        <c:axId val="585026176"/>
        <c:axId val="586060544"/>
        <c:axId val="0"/>
      </c:bar3DChart>
      <c:catAx>
        <c:axId val="585026176"/>
        <c:scaling>
          <c:orientation val="minMax"/>
        </c:scaling>
        <c:delete val="0"/>
        <c:axPos val="b"/>
        <c:title>
          <c:tx>
            <c:rich>
              <a:bodyPr/>
              <a:lstStyle/>
              <a:p>
                <a:pPr>
                  <a:defRPr/>
                </a:pPr>
                <a:r>
                  <a:rPr lang="en-US"/>
                  <a:t>Sex</a:t>
                </a:r>
                <a:endParaRPr lang="ar-IQ"/>
              </a:p>
            </c:rich>
          </c:tx>
          <c:overlay val="0"/>
        </c:title>
        <c:numFmt formatCode="General" sourceLinked="0"/>
        <c:majorTickMark val="out"/>
        <c:minorTickMark val="none"/>
        <c:tickLblPos val="nextTo"/>
        <c:txPr>
          <a:bodyPr/>
          <a:lstStyle/>
          <a:p>
            <a:pPr>
              <a:defRPr b="1">
                <a:latin typeface="Times New Roman" pitchFamily="18" charset="0"/>
                <a:cs typeface="Times New Roman" pitchFamily="18" charset="0"/>
              </a:defRPr>
            </a:pPr>
            <a:endParaRPr lang="ar-SA"/>
          </a:p>
        </c:txPr>
        <c:crossAx val="586060544"/>
        <c:crosses val="autoZero"/>
        <c:auto val="1"/>
        <c:lblAlgn val="ctr"/>
        <c:lblOffset val="100"/>
        <c:noMultiLvlLbl val="0"/>
      </c:catAx>
      <c:valAx>
        <c:axId val="586060544"/>
        <c:scaling>
          <c:orientation val="minMax"/>
        </c:scaling>
        <c:delete val="0"/>
        <c:axPos val="l"/>
        <c:majorGridlines/>
        <c:title>
          <c:tx>
            <c:rich>
              <a:bodyPr rot="-5400000" vert="horz"/>
              <a:lstStyle/>
              <a:p>
                <a:pPr>
                  <a:defRPr/>
                </a:pPr>
                <a:r>
                  <a:rPr lang="en-US"/>
                  <a:t>% of S. pneumoniae isolates</a:t>
                </a:r>
                <a:endParaRPr lang="ar-IQ"/>
              </a:p>
            </c:rich>
          </c:tx>
          <c:overlay val="0"/>
        </c:title>
        <c:numFmt formatCode="General" sourceLinked="1"/>
        <c:majorTickMark val="out"/>
        <c:minorTickMark val="none"/>
        <c:tickLblPos val="nextTo"/>
        <c:txPr>
          <a:bodyPr/>
          <a:lstStyle/>
          <a:p>
            <a:pPr>
              <a:defRPr b="1">
                <a:latin typeface="Times New Roman" pitchFamily="18" charset="0"/>
                <a:cs typeface="Times New Roman" pitchFamily="18" charset="0"/>
              </a:defRPr>
            </a:pPr>
            <a:endParaRPr lang="ar-SA"/>
          </a:p>
        </c:txPr>
        <c:crossAx val="585026176"/>
        <c:crosses val="autoZero"/>
        <c:crossBetween val="between"/>
      </c:valAx>
    </c:plotArea>
    <c:plotVisOnly val="1"/>
    <c:dispBlanksAs val="gap"/>
    <c:showDLblsOverMax val="0"/>
  </c:chart>
  <c:spPr>
    <a:solidFill>
      <a:sysClr val="window" lastClr="FFFFFF"/>
    </a:solidFill>
    <a:ln w="25400" cap="flat" cmpd="sng" algn="ctr">
      <a:solidFill>
        <a:srgbClr val="4F81BD"/>
      </a:solidFill>
      <a:prstDash val="solid"/>
    </a:ln>
    <a:effectLst/>
  </c:spPr>
  <c:txPr>
    <a:bodyPr/>
    <a:lstStyle/>
    <a:p>
      <a:pPr>
        <a:defRPr>
          <a:solidFill>
            <a:sysClr val="windowText" lastClr="000000"/>
          </a:solidFill>
          <a:latin typeface="+mn-lt"/>
          <a:ea typeface="+mn-ea"/>
          <a:cs typeface="+mn-cs"/>
        </a:defRPr>
      </a:pPr>
      <a:endParaRPr lang="ar-SA"/>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ar-S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ورقة1!$B$1</c:f>
              <c:strCache>
                <c:ptCount val="1"/>
                <c:pt idx="0">
                  <c:v>سلسلة 1</c:v>
                </c:pt>
              </c:strCache>
            </c:strRef>
          </c:tx>
          <c:invertIfNegative val="0"/>
          <c:dLbls>
            <c:dLbl>
              <c:idx val="0"/>
              <c:layout>
                <c:manualLayout>
                  <c:x val="4.8134777376654192E-3"/>
                  <c:y val="-2.476780185758514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0B54-4BEF-89A2-ABEC20115D21}"/>
                </c:ext>
                <c:ext xmlns:c15="http://schemas.microsoft.com/office/drawing/2012/chart" uri="{CE6537A1-D6FC-4f65-9D91-7224C49458BB}"/>
              </c:extLst>
            </c:dLbl>
            <c:dLbl>
              <c:idx val="1"/>
              <c:layout>
                <c:manualLayout>
                  <c:x val="2.8880866425992781E-2"/>
                  <c:y val="-3.302373581011351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0B54-4BEF-89A2-ABEC20115D21}"/>
                </c:ex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ar-SA"/>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ورقة1!$A$2:$A$3</c:f>
              <c:strCache>
                <c:ptCount val="2"/>
                <c:pt idx="0">
                  <c:v>Urban</c:v>
                </c:pt>
                <c:pt idx="1">
                  <c:v>Rural</c:v>
                </c:pt>
              </c:strCache>
            </c:strRef>
          </c:cat>
          <c:val>
            <c:numRef>
              <c:f>ورقة1!$B$2:$B$3</c:f>
              <c:numCache>
                <c:formatCode>General</c:formatCode>
                <c:ptCount val="2"/>
                <c:pt idx="0">
                  <c:v>56.8</c:v>
                </c:pt>
                <c:pt idx="1">
                  <c:v>43.2</c:v>
                </c:pt>
              </c:numCache>
            </c:numRef>
          </c:val>
          <c:shape val="cylinder"/>
          <c:extLst xmlns:c16r2="http://schemas.microsoft.com/office/drawing/2015/06/chart">
            <c:ext xmlns:c16="http://schemas.microsoft.com/office/drawing/2014/chart" uri="{C3380CC4-5D6E-409C-BE32-E72D297353CC}">
              <c16:uniqueId val="{00000002-0B54-4BEF-89A2-ABEC20115D21}"/>
            </c:ext>
          </c:extLst>
        </c:ser>
        <c:dLbls>
          <c:showLegendKey val="0"/>
          <c:showVal val="0"/>
          <c:showCatName val="0"/>
          <c:showSerName val="0"/>
          <c:showPercent val="0"/>
          <c:showBubbleSize val="0"/>
        </c:dLbls>
        <c:gapWidth val="150"/>
        <c:shape val="box"/>
        <c:axId val="586074368"/>
        <c:axId val="586076544"/>
        <c:axId val="0"/>
      </c:bar3DChart>
      <c:catAx>
        <c:axId val="586074368"/>
        <c:scaling>
          <c:orientation val="minMax"/>
        </c:scaling>
        <c:delete val="0"/>
        <c:axPos val="b"/>
        <c:title>
          <c:tx>
            <c:rich>
              <a:bodyPr/>
              <a:lstStyle/>
              <a:p>
                <a:pPr>
                  <a:defRPr/>
                </a:pPr>
                <a:r>
                  <a:rPr lang="en-US"/>
                  <a:t>Residence</a:t>
                </a:r>
                <a:endParaRPr lang="ar-IQ"/>
              </a:p>
            </c:rich>
          </c:tx>
          <c:overlay val="0"/>
        </c:title>
        <c:numFmt formatCode="General" sourceLinked="0"/>
        <c:majorTickMark val="out"/>
        <c:minorTickMark val="none"/>
        <c:tickLblPos val="nextTo"/>
        <c:txPr>
          <a:bodyPr/>
          <a:lstStyle/>
          <a:p>
            <a:pPr>
              <a:defRPr b="1">
                <a:latin typeface="Times New Roman" pitchFamily="18" charset="0"/>
                <a:cs typeface="Times New Roman" pitchFamily="18" charset="0"/>
              </a:defRPr>
            </a:pPr>
            <a:endParaRPr lang="ar-SA"/>
          </a:p>
        </c:txPr>
        <c:crossAx val="586076544"/>
        <c:crosses val="autoZero"/>
        <c:auto val="1"/>
        <c:lblAlgn val="ctr"/>
        <c:lblOffset val="100"/>
        <c:noMultiLvlLbl val="0"/>
      </c:catAx>
      <c:valAx>
        <c:axId val="586076544"/>
        <c:scaling>
          <c:orientation val="minMax"/>
        </c:scaling>
        <c:delete val="0"/>
        <c:axPos val="l"/>
        <c:majorGridlines/>
        <c:title>
          <c:tx>
            <c:rich>
              <a:bodyPr rot="-5400000" vert="horz"/>
              <a:lstStyle/>
              <a:p>
                <a:pPr>
                  <a:defRPr/>
                </a:pPr>
                <a:r>
                  <a:rPr lang="en-US"/>
                  <a:t>% of S. pneumoniae isolates</a:t>
                </a:r>
                <a:endParaRPr lang="ar-IQ"/>
              </a:p>
            </c:rich>
          </c:tx>
          <c:overlay val="0"/>
        </c:title>
        <c:numFmt formatCode="General" sourceLinked="1"/>
        <c:majorTickMark val="out"/>
        <c:minorTickMark val="none"/>
        <c:tickLblPos val="nextTo"/>
        <c:txPr>
          <a:bodyPr/>
          <a:lstStyle/>
          <a:p>
            <a:pPr>
              <a:defRPr b="1">
                <a:latin typeface="Times New Roman" pitchFamily="18" charset="0"/>
                <a:cs typeface="Times New Roman" pitchFamily="18" charset="0"/>
              </a:defRPr>
            </a:pPr>
            <a:endParaRPr lang="ar-SA"/>
          </a:p>
        </c:txPr>
        <c:crossAx val="586074368"/>
        <c:crosses val="autoZero"/>
        <c:crossBetween val="between"/>
      </c:valAx>
    </c:plotArea>
    <c:plotVisOnly val="1"/>
    <c:dispBlanksAs val="gap"/>
    <c:showDLblsOverMax val="0"/>
  </c:chart>
  <c:spPr>
    <a:solidFill>
      <a:sysClr val="window" lastClr="FFFFFF"/>
    </a:solidFill>
    <a:ln w="25400" cap="flat" cmpd="sng" algn="ctr">
      <a:solidFill>
        <a:srgbClr val="4F81BD"/>
      </a:solidFill>
      <a:prstDash val="solid"/>
    </a:ln>
    <a:effectLst/>
  </c:spPr>
  <c:txPr>
    <a:bodyPr/>
    <a:lstStyle/>
    <a:p>
      <a:pPr>
        <a:defRPr>
          <a:solidFill>
            <a:sysClr val="windowText" lastClr="000000"/>
          </a:solidFill>
          <a:latin typeface="+mn-lt"/>
          <a:ea typeface="+mn-ea"/>
          <a:cs typeface="+mn-cs"/>
        </a:defRPr>
      </a:pPr>
      <a:endParaRPr lang="ar-SA"/>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ar-S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ورقة1!$B$1</c:f>
              <c:strCache>
                <c:ptCount val="1"/>
                <c:pt idx="0">
                  <c:v>سلسلة 1</c:v>
                </c:pt>
              </c:strCache>
            </c:strRef>
          </c:tx>
          <c:invertIfNegative val="0"/>
          <c:dLbls>
            <c:dLbl>
              <c:idx val="0"/>
              <c:layout>
                <c:manualLayout>
                  <c:x val="9.6269554753309269E-3"/>
                  <c:y val="-3.3023735810113516E-2"/>
                </c:manualLayout>
              </c:layout>
              <c:tx>
                <c:rich>
                  <a:bodyPr/>
                  <a:lstStyle/>
                  <a:p>
                    <a:pPr>
                      <a:defRPr/>
                    </a:pPr>
                    <a:r>
                      <a:rPr lang="en-US" b="1">
                        <a:latin typeface="Times New Roman" pitchFamily="18" charset="0"/>
                        <a:cs typeface="Times New Roman" pitchFamily="18" charset="0"/>
                      </a:rPr>
                      <a:t>54.1</a:t>
                    </a:r>
                  </a:p>
                </c:rich>
              </c:tx>
              <c:sp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2F2C-4F52-946D-89CE08B3CF1A}"/>
                </c:ext>
                <c:ext xmlns:c15="http://schemas.microsoft.com/office/drawing/2012/chart" uri="{CE6537A1-D6FC-4f65-9D91-7224C49458BB}"/>
              </c:extLst>
            </c:dLbl>
            <c:dLbl>
              <c:idx val="1"/>
              <c:layout>
                <c:manualLayout>
                  <c:x val="2.6474127557159961E-2"/>
                  <c:y val="-2.8895768833849329E-2"/>
                </c:manualLayout>
              </c:layout>
              <c:tx>
                <c:rich>
                  <a:bodyPr/>
                  <a:lstStyle/>
                  <a:p>
                    <a:pPr>
                      <a:defRPr/>
                    </a:pPr>
                    <a:r>
                      <a:rPr lang="en-US" b="1">
                        <a:latin typeface="Times New Roman" pitchFamily="18" charset="0"/>
                        <a:cs typeface="Times New Roman" pitchFamily="18" charset="0"/>
                      </a:rPr>
                      <a:t>45.9</a:t>
                    </a:r>
                  </a:p>
                </c:rich>
              </c:tx>
              <c:sp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2F2C-4F52-946D-89CE08B3CF1A}"/>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ورقة1!$A$2:$A$3</c:f>
              <c:strCache>
                <c:ptCount val="2"/>
                <c:pt idx="0">
                  <c:v>Smoker</c:v>
                </c:pt>
                <c:pt idx="1">
                  <c:v>Non-smoker</c:v>
                </c:pt>
              </c:strCache>
            </c:strRef>
          </c:cat>
          <c:val>
            <c:numRef>
              <c:f>ورقة1!$B$2:$B$3</c:f>
              <c:numCache>
                <c:formatCode>General</c:formatCode>
                <c:ptCount val="2"/>
                <c:pt idx="0">
                  <c:v>54.1</c:v>
                </c:pt>
                <c:pt idx="1">
                  <c:v>45.9</c:v>
                </c:pt>
              </c:numCache>
            </c:numRef>
          </c:val>
          <c:extLst xmlns:c16r2="http://schemas.microsoft.com/office/drawing/2015/06/chart">
            <c:ext xmlns:c16="http://schemas.microsoft.com/office/drawing/2014/chart" uri="{C3380CC4-5D6E-409C-BE32-E72D297353CC}">
              <c16:uniqueId val="{00000002-2F2C-4F52-946D-89CE08B3CF1A}"/>
            </c:ext>
          </c:extLst>
        </c:ser>
        <c:dLbls>
          <c:showLegendKey val="0"/>
          <c:showVal val="0"/>
          <c:showCatName val="0"/>
          <c:showSerName val="0"/>
          <c:showPercent val="0"/>
          <c:showBubbleSize val="0"/>
        </c:dLbls>
        <c:gapWidth val="150"/>
        <c:shape val="cylinder"/>
        <c:axId val="585075328"/>
        <c:axId val="585982720"/>
        <c:axId val="0"/>
      </c:bar3DChart>
      <c:catAx>
        <c:axId val="585075328"/>
        <c:scaling>
          <c:orientation val="minMax"/>
        </c:scaling>
        <c:delete val="0"/>
        <c:axPos val="b"/>
        <c:title>
          <c:tx>
            <c:rich>
              <a:bodyPr/>
              <a:lstStyle/>
              <a:p>
                <a:pPr>
                  <a:defRPr/>
                </a:pPr>
                <a:r>
                  <a:rPr lang="en-US"/>
                  <a:t>Smoking</a:t>
                </a:r>
                <a:endParaRPr lang="ar-IQ"/>
              </a:p>
            </c:rich>
          </c:tx>
          <c:overlay val="0"/>
        </c:title>
        <c:numFmt formatCode="General" sourceLinked="0"/>
        <c:majorTickMark val="out"/>
        <c:minorTickMark val="none"/>
        <c:tickLblPos val="nextTo"/>
        <c:txPr>
          <a:bodyPr/>
          <a:lstStyle/>
          <a:p>
            <a:pPr>
              <a:defRPr b="1">
                <a:latin typeface="Times New Roman" pitchFamily="18" charset="0"/>
                <a:cs typeface="Times New Roman" pitchFamily="18" charset="0"/>
              </a:defRPr>
            </a:pPr>
            <a:endParaRPr lang="ar-SA"/>
          </a:p>
        </c:txPr>
        <c:crossAx val="585982720"/>
        <c:crosses val="autoZero"/>
        <c:auto val="1"/>
        <c:lblAlgn val="ctr"/>
        <c:lblOffset val="100"/>
        <c:noMultiLvlLbl val="0"/>
      </c:catAx>
      <c:valAx>
        <c:axId val="585982720"/>
        <c:scaling>
          <c:orientation val="minMax"/>
        </c:scaling>
        <c:delete val="0"/>
        <c:axPos val="l"/>
        <c:majorGridlines/>
        <c:title>
          <c:tx>
            <c:rich>
              <a:bodyPr rot="-5400000" vert="horz"/>
              <a:lstStyle/>
              <a:p>
                <a:pPr>
                  <a:defRPr/>
                </a:pPr>
                <a:r>
                  <a:rPr lang="en-US"/>
                  <a:t>% of S. pneumoniae isolates</a:t>
                </a:r>
                <a:endParaRPr lang="ar-IQ"/>
              </a:p>
            </c:rich>
          </c:tx>
          <c:overlay val="0"/>
        </c:title>
        <c:numFmt formatCode="General" sourceLinked="1"/>
        <c:majorTickMark val="out"/>
        <c:minorTickMark val="none"/>
        <c:tickLblPos val="nextTo"/>
        <c:txPr>
          <a:bodyPr/>
          <a:lstStyle/>
          <a:p>
            <a:pPr>
              <a:defRPr b="1">
                <a:latin typeface="Times New Roman" pitchFamily="18" charset="0"/>
                <a:cs typeface="Times New Roman" pitchFamily="18" charset="0"/>
              </a:defRPr>
            </a:pPr>
            <a:endParaRPr lang="ar-SA"/>
          </a:p>
        </c:txPr>
        <c:crossAx val="585075328"/>
        <c:crosses val="autoZero"/>
        <c:crossBetween val="between"/>
      </c:valAx>
    </c:plotArea>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ar-SA"/>
  <c:roundedCorners val="0"/>
  <mc:AlternateContent xmlns:mc="http://schemas.openxmlformats.org/markup-compatibility/2006">
    <mc:Choice xmlns:c14="http://schemas.microsoft.com/office/drawing/2007/8/2/chart" Requires="c14">
      <c14:style val="136"/>
    </mc:Choice>
    <mc:Fallback>
      <c:style val="36"/>
    </mc:Fallback>
  </mc:AlternateContent>
  <c:clrMapOvr bg1="lt1" tx1="dk1" bg2="lt2" tx2="dk2" accent1="accent1" accent2="accent2" accent3="accent3" accent4="accent4" accent5="accent5" accent6="accent6" hlink="hlink" folHlink="folHlink"/>
  <c:chart>
    <c:autoTitleDeleted val="0"/>
    <c:view3D>
      <c:rotX val="50"/>
      <c:rotY val="100"/>
      <c:depthPercent val="100"/>
      <c:rAngAx val="1"/>
    </c:view3D>
    <c:floor>
      <c:thickness val="0"/>
    </c:floor>
    <c:sideWall>
      <c:thickness val="0"/>
    </c:sideWall>
    <c:backWall>
      <c:thickness val="0"/>
    </c:backWall>
    <c:plotArea>
      <c:layout>
        <c:manualLayout>
          <c:layoutTarget val="inner"/>
          <c:xMode val="edge"/>
          <c:yMode val="edge"/>
          <c:x val="0.11601628977872427"/>
          <c:y val="3.8450284623512972E-2"/>
          <c:w val="0.85300766971624165"/>
          <c:h val="0.63549197542576374"/>
        </c:manualLayout>
      </c:layout>
      <c:bar3DChart>
        <c:barDir val="col"/>
        <c:grouping val="clustered"/>
        <c:varyColors val="0"/>
        <c:ser>
          <c:idx val="0"/>
          <c:order val="0"/>
          <c:tx>
            <c:strRef>
              <c:f>ورقة1!$B$1</c:f>
              <c:strCache>
                <c:ptCount val="1"/>
                <c:pt idx="0">
                  <c:v>35.1</c:v>
                </c:pt>
              </c:strCache>
            </c:strRef>
          </c:tx>
          <c:invertIfNegative val="0"/>
          <c:dLbls>
            <c:spPr>
              <a:noFill/>
              <a:ln>
                <a:noFill/>
              </a:ln>
              <a:effectLst/>
            </c:spPr>
            <c:txPr>
              <a:bodyPr/>
              <a:lstStyle/>
              <a:p>
                <a:pPr>
                  <a:defRPr b="1"/>
                </a:pPr>
                <a:endParaRPr lang="ar-SA"/>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ورقة1!$A$1:$A$23</c:f>
              <c:strCache>
                <c:ptCount val="23"/>
                <c:pt idx="0">
                  <c:v>Amoxicillin</c:v>
                </c:pt>
                <c:pt idx="1">
                  <c:v>Amoxicillin-Clavulanic acid</c:v>
                </c:pt>
                <c:pt idx="2">
                  <c:v>Cefepime</c:v>
                </c:pt>
                <c:pt idx="3">
                  <c:v>Cefotaxime</c:v>
                </c:pt>
                <c:pt idx="4">
                  <c:v>Ceftriaxone</c:v>
                </c:pt>
                <c:pt idx="5">
                  <c:v>Meropenem</c:v>
                </c:pt>
                <c:pt idx="6">
                  <c:v>Ertapenem</c:v>
                </c:pt>
                <c:pt idx="7">
                  <c:v>Imipenem</c:v>
                </c:pt>
                <c:pt idx="8">
                  <c:v>Vancomycin</c:v>
                </c:pt>
                <c:pt idx="9">
                  <c:v>Erythromycin</c:v>
                </c:pt>
                <c:pt idx="10">
                  <c:v>Azithromycin</c:v>
                </c:pt>
                <c:pt idx="11">
                  <c:v>Clarithromycin</c:v>
                </c:pt>
                <c:pt idx="12">
                  <c:v>Telithromycin</c:v>
                </c:pt>
                <c:pt idx="13">
                  <c:v>Tetracycline</c:v>
                </c:pt>
                <c:pt idx="14">
                  <c:v>Ciprofloxacin</c:v>
                </c:pt>
                <c:pt idx="15">
                  <c:v>Levofloxacin</c:v>
                </c:pt>
                <c:pt idx="16">
                  <c:v>Oxacillin</c:v>
                </c:pt>
                <c:pt idx="17">
                  <c:v>Trimethoprim/ Sulfamethaxzol</c:v>
                </c:pt>
                <c:pt idx="18">
                  <c:v>Chloramphenicol</c:v>
                </c:pt>
                <c:pt idx="19">
                  <c:v>Rifampicin</c:v>
                </c:pt>
                <c:pt idx="20">
                  <c:v>Clindamycin</c:v>
                </c:pt>
                <c:pt idx="21">
                  <c:v>Benzylpenicillin</c:v>
                </c:pt>
                <c:pt idx="22">
                  <c:v>Gentamicin</c:v>
                </c:pt>
              </c:strCache>
            </c:strRef>
          </c:cat>
          <c:val>
            <c:numRef>
              <c:f>ورقة1!$B$2:$B$24</c:f>
              <c:numCache>
                <c:formatCode>General</c:formatCode>
                <c:ptCount val="23"/>
                <c:pt idx="0">
                  <c:v>32.4</c:v>
                </c:pt>
                <c:pt idx="1">
                  <c:v>8.1</c:v>
                </c:pt>
                <c:pt idx="2">
                  <c:v>64.900000000000006</c:v>
                </c:pt>
                <c:pt idx="3">
                  <c:v>67.599999999999994</c:v>
                </c:pt>
                <c:pt idx="4">
                  <c:v>16.2</c:v>
                </c:pt>
                <c:pt idx="5">
                  <c:v>2.7</c:v>
                </c:pt>
                <c:pt idx="6">
                  <c:v>0</c:v>
                </c:pt>
                <c:pt idx="7">
                  <c:v>0</c:v>
                </c:pt>
                <c:pt idx="8">
                  <c:v>100</c:v>
                </c:pt>
                <c:pt idx="9">
                  <c:v>83.8</c:v>
                </c:pt>
                <c:pt idx="10">
                  <c:v>10.8</c:v>
                </c:pt>
                <c:pt idx="11">
                  <c:v>13.5</c:v>
                </c:pt>
                <c:pt idx="12">
                  <c:v>59.5</c:v>
                </c:pt>
                <c:pt idx="13">
                  <c:v>16.2</c:v>
                </c:pt>
                <c:pt idx="14">
                  <c:v>35.1</c:v>
                </c:pt>
                <c:pt idx="15">
                  <c:v>8.1</c:v>
                </c:pt>
                <c:pt idx="16">
                  <c:v>81.099999999999994</c:v>
                </c:pt>
                <c:pt idx="17">
                  <c:v>64.900000000000006</c:v>
                </c:pt>
                <c:pt idx="18">
                  <c:v>8.1</c:v>
                </c:pt>
                <c:pt idx="19">
                  <c:v>83.8</c:v>
                </c:pt>
                <c:pt idx="20">
                  <c:v>45.9</c:v>
                </c:pt>
                <c:pt idx="21">
                  <c:v>10.8</c:v>
                </c:pt>
                <c:pt idx="22">
                  <c:v>32.4</c:v>
                </c:pt>
              </c:numCache>
            </c:numRef>
          </c:val>
          <c:extLst xmlns:c16r2="http://schemas.microsoft.com/office/drawing/2015/06/chart">
            <c:ext xmlns:c16="http://schemas.microsoft.com/office/drawing/2014/chart" uri="{C3380CC4-5D6E-409C-BE32-E72D297353CC}">
              <c16:uniqueId val="{00000000-7A9D-4C73-A65A-B5A754C4A1B2}"/>
            </c:ext>
          </c:extLst>
        </c:ser>
        <c:ser>
          <c:idx val="1"/>
          <c:order val="1"/>
          <c:tx>
            <c:strRef>
              <c:f>ورقة1!#REF!</c:f>
              <c:strCache>
                <c:ptCount val="1"/>
                <c:pt idx="0">
                  <c:v>#REF!</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ورقة1!$A$1:$A$23</c:f>
              <c:strCache>
                <c:ptCount val="23"/>
                <c:pt idx="0">
                  <c:v>Amoxicillin</c:v>
                </c:pt>
                <c:pt idx="1">
                  <c:v>Amoxicillin-Clavulanic acid</c:v>
                </c:pt>
                <c:pt idx="2">
                  <c:v>Cefepime</c:v>
                </c:pt>
                <c:pt idx="3">
                  <c:v>Cefotaxime</c:v>
                </c:pt>
                <c:pt idx="4">
                  <c:v>Ceftriaxone</c:v>
                </c:pt>
                <c:pt idx="5">
                  <c:v>Meropenem</c:v>
                </c:pt>
                <c:pt idx="6">
                  <c:v>Ertapenem</c:v>
                </c:pt>
                <c:pt idx="7">
                  <c:v>Imipenem</c:v>
                </c:pt>
                <c:pt idx="8">
                  <c:v>Vancomycin</c:v>
                </c:pt>
                <c:pt idx="9">
                  <c:v>Erythromycin</c:v>
                </c:pt>
                <c:pt idx="10">
                  <c:v>Azithromycin</c:v>
                </c:pt>
                <c:pt idx="11">
                  <c:v>Clarithromycin</c:v>
                </c:pt>
                <c:pt idx="12">
                  <c:v>Telithromycin</c:v>
                </c:pt>
                <c:pt idx="13">
                  <c:v>Tetracycline</c:v>
                </c:pt>
                <c:pt idx="14">
                  <c:v>Ciprofloxacin</c:v>
                </c:pt>
                <c:pt idx="15">
                  <c:v>Levofloxacin</c:v>
                </c:pt>
                <c:pt idx="16">
                  <c:v>Oxacillin</c:v>
                </c:pt>
                <c:pt idx="17">
                  <c:v>Trimethoprim/ Sulfamethaxzol</c:v>
                </c:pt>
                <c:pt idx="18">
                  <c:v>Chloramphenicol</c:v>
                </c:pt>
                <c:pt idx="19">
                  <c:v>Rifampicin</c:v>
                </c:pt>
                <c:pt idx="20">
                  <c:v>Clindamycin</c:v>
                </c:pt>
                <c:pt idx="21">
                  <c:v>Benzylpenicillin</c:v>
                </c:pt>
                <c:pt idx="22">
                  <c:v>Gentamicin</c:v>
                </c:pt>
              </c:strCache>
            </c:strRef>
          </c:cat>
          <c:val>
            <c:numRef>
              <c:f>ورقة1!#REF!</c:f>
              <c:numCache>
                <c:formatCode>General</c:formatCode>
                <c:ptCount val="1"/>
                <c:pt idx="0">
                  <c:v>1</c:v>
                </c:pt>
              </c:numCache>
            </c:numRef>
          </c:val>
          <c:extLst xmlns:c16r2="http://schemas.microsoft.com/office/drawing/2015/06/chart">
            <c:ext xmlns:c16="http://schemas.microsoft.com/office/drawing/2014/chart" uri="{C3380CC4-5D6E-409C-BE32-E72D297353CC}">
              <c16:uniqueId val="{00000001-7A9D-4C73-A65A-B5A754C4A1B2}"/>
            </c:ext>
          </c:extLst>
        </c:ser>
        <c:ser>
          <c:idx val="2"/>
          <c:order val="2"/>
          <c:tx>
            <c:strRef>
              <c:f>ورقة1!#REF!</c:f>
              <c:strCache>
                <c:ptCount val="1"/>
                <c:pt idx="0">
                  <c:v>#REF!</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ورقة1!$A$1:$A$23</c:f>
              <c:strCache>
                <c:ptCount val="23"/>
                <c:pt idx="0">
                  <c:v>Amoxicillin</c:v>
                </c:pt>
                <c:pt idx="1">
                  <c:v>Amoxicillin-Clavulanic acid</c:v>
                </c:pt>
                <c:pt idx="2">
                  <c:v>Cefepime</c:v>
                </c:pt>
                <c:pt idx="3">
                  <c:v>Cefotaxime</c:v>
                </c:pt>
                <c:pt idx="4">
                  <c:v>Ceftriaxone</c:v>
                </c:pt>
                <c:pt idx="5">
                  <c:v>Meropenem</c:v>
                </c:pt>
                <c:pt idx="6">
                  <c:v>Ertapenem</c:v>
                </c:pt>
                <c:pt idx="7">
                  <c:v>Imipenem</c:v>
                </c:pt>
                <c:pt idx="8">
                  <c:v>Vancomycin</c:v>
                </c:pt>
                <c:pt idx="9">
                  <c:v>Erythromycin</c:v>
                </c:pt>
                <c:pt idx="10">
                  <c:v>Azithromycin</c:v>
                </c:pt>
                <c:pt idx="11">
                  <c:v>Clarithromycin</c:v>
                </c:pt>
                <c:pt idx="12">
                  <c:v>Telithromycin</c:v>
                </c:pt>
                <c:pt idx="13">
                  <c:v>Tetracycline</c:v>
                </c:pt>
                <c:pt idx="14">
                  <c:v>Ciprofloxacin</c:v>
                </c:pt>
                <c:pt idx="15">
                  <c:v>Levofloxacin</c:v>
                </c:pt>
                <c:pt idx="16">
                  <c:v>Oxacillin</c:v>
                </c:pt>
                <c:pt idx="17">
                  <c:v>Trimethoprim/ Sulfamethaxzol</c:v>
                </c:pt>
                <c:pt idx="18">
                  <c:v>Chloramphenicol</c:v>
                </c:pt>
                <c:pt idx="19">
                  <c:v>Rifampicin</c:v>
                </c:pt>
                <c:pt idx="20">
                  <c:v>Clindamycin</c:v>
                </c:pt>
                <c:pt idx="21">
                  <c:v>Benzylpenicillin</c:v>
                </c:pt>
                <c:pt idx="22">
                  <c:v>Gentamicin</c:v>
                </c:pt>
              </c:strCache>
            </c:strRef>
          </c:cat>
          <c:val>
            <c:numRef>
              <c:f>ورقة1!#REF!</c:f>
              <c:numCache>
                <c:formatCode>General</c:formatCode>
                <c:ptCount val="1"/>
                <c:pt idx="0">
                  <c:v>1</c:v>
                </c:pt>
              </c:numCache>
            </c:numRef>
          </c:val>
          <c:extLst xmlns:c16r2="http://schemas.microsoft.com/office/drawing/2015/06/chart">
            <c:ext xmlns:c16="http://schemas.microsoft.com/office/drawing/2014/chart" uri="{C3380CC4-5D6E-409C-BE32-E72D297353CC}">
              <c16:uniqueId val="{00000002-7A9D-4C73-A65A-B5A754C4A1B2}"/>
            </c:ext>
          </c:extLst>
        </c:ser>
        <c:dLbls>
          <c:showLegendKey val="0"/>
          <c:showVal val="1"/>
          <c:showCatName val="0"/>
          <c:showSerName val="0"/>
          <c:showPercent val="0"/>
          <c:showBubbleSize val="0"/>
        </c:dLbls>
        <c:gapWidth val="150"/>
        <c:shape val="box"/>
        <c:axId val="604804224"/>
        <c:axId val="604806144"/>
        <c:axId val="0"/>
      </c:bar3DChart>
      <c:catAx>
        <c:axId val="604804224"/>
        <c:scaling>
          <c:orientation val="minMax"/>
        </c:scaling>
        <c:delete val="0"/>
        <c:axPos val="b"/>
        <c:title>
          <c:tx>
            <c:rich>
              <a:bodyPr/>
              <a:lstStyle/>
              <a:p>
                <a:pPr>
                  <a:defRPr/>
                </a:pPr>
                <a:r>
                  <a:rPr lang="en-US"/>
                  <a:t>Antibiotics</a:t>
                </a:r>
                <a:endParaRPr lang="ar-IQ"/>
              </a:p>
            </c:rich>
          </c:tx>
          <c:overlay val="0"/>
        </c:title>
        <c:numFmt formatCode="General" sourceLinked="0"/>
        <c:majorTickMark val="out"/>
        <c:minorTickMark val="none"/>
        <c:tickLblPos val="nextTo"/>
        <c:txPr>
          <a:bodyPr rot="-2820000"/>
          <a:lstStyle/>
          <a:p>
            <a:pPr>
              <a:defRPr sz="600" b="1">
                <a:latin typeface="Times New Roman" pitchFamily="18" charset="0"/>
                <a:cs typeface="Times New Roman" pitchFamily="18" charset="0"/>
              </a:defRPr>
            </a:pPr>
            <a:endParaRPr lang="ar-SA"/>
          </a:p>
        </c:txPr>
        <c:crossAx val="604806144"/>
        <c:crosses val="autoZero"/>
        <c:auto val="1"/>
        <c:lblAlgn val="ctr"/>
        <c:lblOffset val="100"/>
        <c:noMultiLvlLbl val="0"/>
      </c:catAx>
      <c:valAx>
        <c:axId val="604806144"/>
        <c:scaling>
          <c:orientation val="minMax"/>
        </c:scaling>
        <c:delete val="0"/>
        <c:axPos val="l"/>
        <c:majorGridlines/>
        <c:title>
          <c:tx>
            <c:rich>
              <a:bodyPr rot="-5400000" vert="horz"/>
              <a:lstStyle/>
              <a:p>
                <a:pPr>
                  <a:defRPr sz="900">
                    <a:latin typeface="Times New Roman" pitchFamily="18" charset="0"/>
                    <a:cs typeface="Times New Roman" pitchFamily="18" charset="0"/>
                  </a:defRPr>
                </a:pPr>
                <a:r>
                  <a:rPr lang="en-US" sz="900">
                    <a:latin typeface="Times New Roman" pitchFamily="18" charset="0"/>
                    <a:cs typeface="Times New Roman" pitchFamily="18" charset="0"/>
                  </a:rPr>
                  <a:t>of resistant rate %</a:t>
                </a:r>
                <a:endParaRPr lang="ar-IQ" sz="900">
                  <a:latin typeface="Times New Roman" pitchFamily="18" charset="0"/>
                  <a:cs typeface="Times New Roman" pitchFamily="18" charset="0"/>
                </a:endParaRPr>
              </a:p>
            </c:rich>
          </c:tx>
          <c:overlay val="0"/>
        </c:title>
        <c:numFmt formatCode="General" sourceLinked="1"/>
        <c:majorTickMark val="out"/>
        <c:minorTickMark val="none"/>
        <c:tickLblPos val="nextTo"/>
        <c:crossAx val="604804224"/>
        <c:crosses val="autoZero"/>
        <c:crossBetween val="between"/>
      </c:valAx>
    </c:plotArea>
    <c:plotVisOnly val="1"/>
    <c:dispBlanksAs val="gap"/>
    <c:showDLblsOverMax val="0"/>
  </c:chart>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ar-SA"/>
    </a:p>
  </c:txPr>
  <c:externalData r:id="rId2">
    <c:autoUpdate val="0"/>
  </c:externalData>
</c:chartSpace>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22</Pages>
  <Words>5078</Words>
  <Characters>28947</Characters>
  <Application>Microsoft Office Word</Application>
  <DocSecurity>0</DocSecurity>
  <Lines>241</Lines>
  <Paragraphs>67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33958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2018-05-08T09:49:00Z</dcterms:created>
  <dcterms:modified xsi:type="dcterms:W3CDTF">2018-05-08T09:49:00Z</dcterms:modified>
</cp:coreProperties>
</file>